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6E953" w14:textId="392E73CE" w:rsidR="005A41DD" w:rsidRPr="005A41DD" w:rsidRDefault="005A41DD" w:rsidP="005A41DD">
      <w:pPr>
        <w:spacing w:after="0" w:line="240" w:lineRule="auto"/>
        <w:rPr>
          <w:rFonts w:ascii="Times New Roman" w:hAnsi="Times New Roman" w:cs="Times New Roman"/>
          <w:b/>
          <w:color w:val="0000FF"/>
          <w:sz w:val="24"/>
          <w:szCs w:val="24"/>
        </w:rPr>
      </w:pPr>
      <w:r w:rsidRPr="005A41DD">
        <w:rPr>
          <w:rFonts w:ascii="Times New Roman" w:hAnsi="Times New Roman" w:cs="Times New Roman"/>
          <w:b/>
          <w:color w:val="0000FF"/>
          <w:sz w:val="24"/>
          <w:szCs w:val="24"/>
        </w:rPr>
        <w:t xml:space="preserve">MERS language has been inserted as </w:t>
      </w:r>
      <w:proofErr w:type="gramStart"/>
      <w:r w:rsidRPr="005A41DD">
        <w:rPr>
          <w:rFonts w:ascii="Times New Roman" w:hAnsi="Times New Roman" w:cs="Times New Roman"/>
          <w:b/>
          <w:color w:val="0000FF"/>
          <w:sz w:val="24"/>
          <w:szCs w:val="24"/>
        </w:rPr>
        <w:t>Blue</w:t>
      </w:r>
      <w:proofErr w:type="gramEnd"/>
      <w:r w:rsidRPr="005A41DD">
        <w:rPr>
          <w:rFonts w:ascii="Times New Roman" w:hAnsi="Times New Roman" w:cs="Times New Roman"/>
          <w:b/>
          <w:color w:val="0000FF"/>
          <w:sz w:val="24"/>
          <w:szCs w:val="24"/>
        </w:rPr>
        <w:t xml:space="preserve"> text.</w:t>
      </w:r>
    </w:p>
    <w:p w14:paraId="4D5B202D" w14:textId="4CCEED34" w:rsidR="007A112E" w:rsidRPr="007A112E" w:rsidRDefault="007A112E" w:rsidP="005A41DD">
      <w:pPr>
        <w:spacing w:after="0" w:line="240" w:lineRule="auto"/>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215876">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4DA480C"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The term “Lender” includes any successors and assigns of Lender.</w:t>
      </w:r>
    </w:p>
    <w:p w14:paraId="017AA5FB" w14:textId="593E4E9F" w:rsidR="005A41DD" w:rsidRPr="005A41DD" w:rsidRDefault="005A41DD" w:rsidP="007A112E">
      <w:pPr>
        <w:pStyle w:val="ListParagraph"/>
        <w:numPr>
          <w:ilvl w:val="0"/>
          <w:numId w:val="1"/>
        </w:numPr>
        <w:spacing w:after="0"/>
        <w:ind w:left="0" w:firstLine="0"/>
        <w:jc w:val="both"/>
        <w:rPr>
          <w:rFonts w:ascii="Times New Roman" w:hAnsi="Times New Roman" w:cs="Times New Roman"/>
          <w:sz w:val="24"/>
          <w:szCs w:val="24"/>
        </w:rPr>
      </w:pPr>
      <w:r w:rsidRPr="005A41DD">
        <w:rPr>
          <w:rFonts w:ascii="Times New Roman" w:hAnsi="Times New Roman" w:cs="Times New Roman"/>
          <w:b/>
          <w:color w:val="0000FF"/>
          <w:sz w:val="24"/>
          <w:szCs w:val="24"/>
        </w:rPr>
        <w:t>“MERS”</w:t>
      </w:r>
      <w:r w:rsidRPr="005A41DD">
        <w:rPr>
          <w:rFonts w:ascii="Times New Roman" w:hAnsi="Times New Roman" w:cs="Times New Roman"/>
          <w:color w:val="0000FF"/>
          <w:sz w:val="24"/>
          <w:szCs w:val="24"/>
        </w:rPr>
        <w:t xml:space="preserve"> is Mortgage Electronic Registration </w:t>
      </w:r>
      <w:proofErr w:type="gramStart"/>
      <w:r w:rsidRPr="005A41DD">
        <w:rPr>
          <w:rFonts w:ascii="Times New Roman" w:hAnsi="Times New Roman" w:cs="Times New Roman"/>
          <w:color w:val="0000FF"/>
          <w:sz w:val="24"/>
          <w:szCs w:val="24"/>
        </w:rPr>
        <w:t>Systems,</w:t>
      </w:r>
      <w:proofErr w:type="gramEnd"/>
      <w:r w:rsidRPr="005A41DD">
        <w:rPr>
          <w:rFonts w:ascii="Times New Roman" w:hAnsi="Times New Roman" w:cs="Times New Roman"/>
          <w:color w:val="0000FF"/>
          <w:sz w:val="24"/>
          <w:szCs w:val="24"/>
        </w:rPr>
        <w:t xml:space="preserve"> Inc. MERS is a separate corporation that is acting solely as a nominee for Lender and Lender’s successors and assigns. </w:t>
      </w:r>
      <w:r w:rsidRPr="005A41DD">
        <w:rPr>
          <w:rFonts w:ascii="Times New Roman" w:hAnsi="Times New Roman" w:cs="Times New Roman"/>
          <w:b/>
          <w:color w:val="0000FF"/>
          <w:sz w:val="24"/>
          <w:szCs w:val="24"/>
        </w:rPr>
        <w:t>MERS is the mortgagee under this Security Instrument.</w:t>
      </w:r>
      <w:r w:rsidRPr="005A41DD">
        <w:rPr>
          <w:rFonts w:ascii="Times New Roman" w:hAnsi="Times New Roman" w:cs="Times New Roman"/>
          <w:color w:val="0000FF"/>
          <w:sz w:val="24"/>
          <w:szCs w:val="24"/>
        </w:rPr>
        <w:t xml:space="preserve"> MERS is organized and existing under the laws of </w:t>
      </w:r>
      <w:proofErr w:type="gramStart"/>
      <w:r w:rsidRPr="005A41DD">
        <w:rPr>
          <w:rFonts w:ascii="Times New Roman" w:hAnsi="Times New Roman" w:cs="Times New Roman"/>
          <w:color w:val="0000FF"/>
          <w:sz w:val="24"/>
          <w:szCs w:val="24"/>
        </w:rPr>
        <w:t>Delaware, and</w:t>
      </w:r>
      <w:proofErr w:type="gramEnd"/>
      <w:r w:rsidRPr="005A41DD">
        <w:rPr>
          <w:rFonts w:ascii="Times New Roman" w:hAnsi="Times New Roman" w:cs="Times New Roman"/>
          <w:color w:val="0000FF"/>
          <w:sz w:val="24"/>
          <w:szCs w:val="24"/>
        </w:rPr>
        <w:t xml:space="preserve"> has an address and telephone number of P.O. Box 2026, Flint, MI 48501-2026, tel.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7F7B612D"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6D4BBE8D"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lastRenderedPageBreak/>
        <w:t>(</w:t>
      </w:r>
      <w:r w:rsidR="005A41DD">
        <w:rPr>
          <w:rFonts w:ascii="Times New Roman" w:hAnsi="Times New Roman" w:cs="Times New Roman"/>
          <w:b/>
          <w:sz w:val="24"/>
          <w:szCs w:val="24"/>
        </w:rPr>
        <w:t>E</w:t>
      </w:r>
      <w:r w:rsidRPr="00B43C17">
        <w:rPr>
          <w:rFonts w:ascii="Times New Roman" w:hAnsi="Times New Roman" w:cs="Times New Roman"/>
          <w:b/>
          <w:sz w:val="24"/>
          <w:szCs w:val="24"/>
        </w:rPr>
        <w:t>)</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 xml:space="preserve">means </w:t>
      </w:r>
      <w:proofErr w:type="gramStart"/>
      <w:r w:rsidRPr="00B43C17">
        <w:rPr>
          <w:rFonts w:ascii="Times New Roman" w:hAnsi="Times New Roman" w:cs="Times New Roman"/>
          <w:sz w:val="24"/>
          <w:szCs w:val="24"/>
        </w:rPr>
        <w:t>any and all</w:t>
      </w:r>
      <w:proofErr w:type="gramEnd"/>
      <w:r w:rsidRPr="00B43C17">
        <w:rPr>
          <w:rFonts w:ascii="Times New Roman" w:hAnsi="Times New Roman" w:cs="Times New Roman"/>
          <w:sz w:val="24"/>
          <w:szCs w:val="24"/>
        </w:rPr>
        <w:t xml:space="preserve">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01FF96C4"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62DCF389"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6D1373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00F8EB98"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5A41DD">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16DA4D1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5199FFF0"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5A41DD">
        <w:rPr>
          <w:b/>
        </w:rPr>
        <w:t>K</w:t>
      </w:r>
      <w:r>
        <w:rPr>
          <w:b/>
        </w:rPr>
        <w:t>)</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41A8236F"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237887FF"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1E1CB738"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8869EA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242C3D52"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3B7530C3"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A41DD">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3D572A52"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5A41DD">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4B730450" w14:textId="0F8FE108" w:rsidR="00ED0E8C" w:rsidRPr="00ED0E8C" w:rsidRDefault="00ED0E8C" w:rsidP="00ED0E8C">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ascii="Times New Roman" w:eastAsia="SimSun" w:hAnsi="Times New Roman" w:cs="Times New Roman"/>
          <w:sz w:val="24"/>
          <w:szCs w:val="24"/>
        </w:rPr>
      </w:pPr>
      <w:r w:rsidRPr="00ED0E8C">
        <w:rPr>
          <w:rFonts w:ascii="Times New Roman" w:eastAsia="SimSun" w:hAnsi="Times New Roman" w:cs="Times New Roman"/>
          <w:sz w:val="24"/>
          <w:szCs w:val="24"/>
        </w:rPr>
        <w:t xml:space="preserve">This Security Instrument secures to Lender (i) the repayment of the Loan, and all renewals, extensions, and modifications of the Note, and (ii) the performance of Borrower’s covenants and agreements under this Security Instrument and the Note.  </w:t>
      </w:r>
      <w:r w:rsidR="005A41DD" w:rsidRPr="005A41DD">
        <w:rPr>
          <w:rFonts w:ascii="Times New Roman" w:hAnsi="Times New Roman" w:cs="Times New Roman"/>
          <w:color w:val="0000FF"/>
          <w:sz w:val="24"/>
          <w:szCs w:val="24"/>
        </w:rPr>
        <w:t>For this purpose, Borrower mortgages, grants, conveys, and warrants to MERS (solely as nominee for Lender and Lender’s successors and assigns) and to the successors and assigns of MERS,</w:t>
      </w:r>
      <w:r w:rsidR="005A41DD" w:rsidRPr="005A41DD">
        <w:rPr>
          <w:rFonts w:ascii="Times New Roman" w:eastAsia="SimSun" w:hAnsi="Times New Roman" w:cs="Times New Roman"/>
          <w:sz w:val="24"/>
          <w:szCs w:val="24"/>
        </w:rPr>
        <w:t xml:space="preserve"> </w:t>
      </w:r>
      <w:r w:rsidRPr="005A41DD">
        <w:rPr>
          <w:rFonts w:ascii="Times New Roman" w:hAnsi="Times New Roman" w:cs="Times New Roman"/>
          <w:sz w:val="24"/>
          <w:szCs w:val="24"/>
        </w:rPr>
        <w:t xml:space="preserve">with power of sale, </w:t>
      </w:r>
      <w:r w:rsidRPr="005A41DD">
        <w:rPr>
          <w:rFonts w:ascii="Times New Roman" w:eastAsia="SimSun" w:hAnsi="Times New Roman" w:cs="Times New Roman"/>
          <w:sz w:val="24"/>
          <w:szCs w:val="24"/>
        </w:rPr>
        <w:t>the</w:t>
      </w:r>
      <w:r w:rsidRPr="00ED0E8C">
        <w:rPr>
          <w:rFonts w:ascii="Times New Roman" w:eastAsia="SimSun" w:hAnsi="Times New Roman" w:cs="Times New Roman"/>
          <w:sz w:val="24"/>
          <w:szCs w:val="24"/>
        </w:rPr>
        <w:t xml:space="preserve"> following described property located in the ______________________________ of ______________________________:</w:t>
      </w:r>
    </w:p>
    <w:p w14:paraId="1679522C"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r w:rsidRPr="00ED0E8C">
        <w:rPr>
          <w:rFonts w:ascii="Times New Roman" w:eastAsia="SimSun" w:hAnsi="Times New Roman" w:cs="Times New Roman"/>
          <w:sz w:val="24"/>
          <w:szCs w:val="24"/>
        </w:rPr>
        <w:tab/>
        <w:t>[Type of Recording Jurisdiction]</w:t>
      </w:r>
      <w:r w:rsidRPr="00ED0E8C">
        <w:rPr>
          <w:rFonts w:ascii="Times New Roman" w:eastAsia="SimSun" w:hAnsi="Times New Roman" w:cs="Times New Roman"/>
          <w:sz w:val="24"/>
          <w:szCs w:val="24"/>
        </w:rPr>
        <w:tab/>
        <w:t>[Name of Recording Jurisdiction]</w:t>
      </w:r>
    </w:p>
    <w:p w14:paraId="7C1E43B8"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47F1536F"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66E44B98"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0E3BE651"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254A0703" w14:textId="77777777" w:rsidR="00ED0E8C" w:rsidRP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032744DB"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ED0E8C">
        <w:rPr>
          <w:rFonts w:ascii="Times New Roman" w:hAnsi="Times New Roman" w:cs="Times New Roman"/>
          <w:sz w:val="24"/>
          <w:szCs w:val="24"/>
        </w:rPr>
        <w:t>Michigan</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6E6124AA"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r w:rsidR="005A41DD" w:rsidRPr="005A41DD">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5A41DD">
      <w:pPr>
        <w:spacing w:after="0"/>
        <w:ind w:firstLine="720"/>
        <w:jc w:val="center"/>
        <w:rPr>
          <w:rFonts w:ascii="Times New Roman" w:hAnsi="Times New Roman" w:cs="Times New Roman"/>
          <w:sz w:val="24"/>
          <w:szCs w:val="24"/>
        </w:rPr>
      </w:pPr>
    </w:p>
    <w:p w14:paraId="559E4BE8" w14:textId="233A64F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251D37">
        <w:rPr>
          <w:rFonts w:ascii="Times New Roman" w:hAnsi="Times New Roman" w:cs="Times New Roman"/>
          <w:sz w:val="24"/>
          <w:szCs w:val="24"/>
        </w:rPr>
        <w:t>Michigan</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5A56773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 xml:space="preserve">s satisfaction, provided that such inspection must be undertaken promptly.  </w:t>
      </w:r>
      <w:r w:rsidR="00F801FA" w:rsidRPr="00F801FA">
        <w:rPr>
          <w:rFonts w:ascii="Times New Roman" w:hAnsi="Times New Roman" w:cs="Times New Roman"/>
          <w:sz w:val="24"/>
          <w:szCs w:val="24"/>
        </w:rPr>
        <w:t>Lender may disburse proceeds for the repairs and restoration in a single payment or in a series of progress payments as the work is completed.</w:t>
      </w:r>
      <w:r w:rsidR="00F801FA">
        <w:t xml:space="preserve"> </w:t>
      </w:r>
      <w:r>
        <w:rPr>
          <w:rFonts w:ascii="Times New Roman" w:hAnsi="Times New Roman" w:cs="Times New Roman"/>
          <w:sz w:val="24"/>
          <w:szCs w:val="24"/>
        </w:rPr>
        <w:t>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 xml:space="preserve">s </w:t>
      </w:r>
      <w:r>
        <w:rPr>
          <w:rFonts w:ascii="Times New Roman" w:hAnsi="Times New Roman" w:cs="Times New Roman"/>
          <w:sz w:val="24"/>
          <w:szCs w:val="24"/>
        </w:rPr>
        <w:lastRenderedPageBreak/>
        <w:t>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lastRenderedPageBreak/>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098BA6EE"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ED0E8C">
        <w:rPr>
          <w:rFonts w:ascii="Times New Roman" w:hAnsi="Times New Roman" w:cs="Times New Roman"/>
          <w:sz w:val="24"/>
          <w:szCs w:val="24"/>
        </w:rPr>
        <w:t>Michigan</w:t>
      </w:r>
      <w:r>
        <w:rPr>
          <w:rFonts w:ascii="Times New Roman" w:hAnsi="Times New Roman" w:cs="Times New Roman"/>
          <w:sz w:val="24"/>
          <w:szCs w:val="24"/>
        </w:rPr>
        <w:t xml:space="preserve">.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w:t>
      </w:r>
      <w:r>
        <w:rPr>
          <w:rFonts w:ascii="Times New Roman" w:hAnsi="Times New Roman" w:cs="Times New Roman"/>
          <w:sz w:val="24"/>
          <w:szCs w:val="24"/>
        </w:rPr>
        <w:lastRenderedPageBreak/>
        <w:t>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7D5BBD"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D5BBD" w:rsidRDefault="007A112E" w:rsidP="00FD5D19">
      <w:pPr>
        <w:spacing w:after="0" w:line="240" w:lineRule="auto"/>
        <w:ind w:firstLine="720"/>
        <w:jc w:val="both"/>
        <w:rPr>
          <w:rFonts w:ascii="Times New Roman" w:eastAsia="Times New Roman" w:hAnsi="Times New Roman" w:cs="Times New Roman"/>
          <w:sz w:val="24"/>
          <w:szCs w:val="24"/>
        </w:rPr>
      </w:pPr>
      <w:r w:rsidRPr="007D5BBD">
        <w:rPr>
          <w:rFonts w:ascii="Times New Roman" w:hAnsi="Times New Roman" w:cs="Times New Roman"/>
          <w:sz w:val="24"/>
          <w:szCs w:val="24"/>
        </w:rPr>
        <w:t>NON-UNIFORM COVENANTS. Borrower and Lender further covenant and agree as follows:</w:t>
      </w:r>
    </w:p>
    <w:p w14:paraId="5F06BE3D" w14:textId="2F64D1A7" w:rsidR="00251D37" w:rsidRPr="00251D37" w:rsidRDefault="00251D37" w:rsidP="00251D37">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251D37">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251D37">
        <w:rPr>
          <w:rFonts w:ascii="Times New Roman" w:eastAsia="SimSun" w:hAnsi="Times New Roman" w:cs="Times New Roman"/>
          <w:b/>
          <w:sz w:val="24"/>
          <w:szCs w:val="24"/>
        </w:rPr>
        <w:t>.  Acceleration; Remedies.</w:t>
      </w:r>
    </w:p>
    <w:p w14:paraId="20BD0473" w14:textId="2647F790" w:rsidR="00251D37" w:rsidRPr="00251D37" w:rsidRDefault="00251D37" w:rsidP="00251D37">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251D37">
        <w:rPr>
          <w:rFonts w:ascii="Times New Roman" w:eastAsia="SimSun" w:hAnsi="Times New Roman" w:cs="Times New Roman"/>
          <w:b/>
          <w:sz w:val="24"/>
          <w:szCs w:val="24"/>
        </w:rPr>
        <w:t>(a) Notice of Default.</w:t>
      </w:r>
      <w:r w:rsidRPr="00251D37">
        <w:rPr>
          <w:rFonts w:ascii="Times New Roman" w:hAnsi="Times New Roman" w:cs="Times New Roman"/>
          <w:sz w:val="24"/>
          <w:szCs w:val="24"/>
        </w:rPr>
        <w:t xml:space="preserve">  Lender </w:t>
      </w:r>
      <w:r w:rsidRPr="00251D37">
        <w:rPr>
          <w:rFonts w:ascii="Times New Roman" w:eastAsia="SimSun" w:hAnsi="Times New Roman" w:cs="Times New Roman"/>
          <w:sz w:val="24"/>
          <w:szCs w:val="24"/>
        </w:rPr>
        <w:t>will</w:t>
      </w:r>
      <w:r w:rsidRPr="00251D37">
        <w:rPr>
          <w:rFonts w:ascii="Times New Roman" w:hAnsi="Times New Roman" w:cs="Times New Roman"/>
          <w:sz w:val="24"/>
          <w:szCs w:val="24"/>
        </w:rPr>
        <w:t xml:space="preserve"> give </w:t>
      </w:r>
      <w:r w:rsidRPr="00251D37">
        <w:rPr>
          <w:rFonts w:ascii="Times New Roman" w:eastAsia="SimSun" w:hAnsi="Times New Roman" w:cs="Times New Roman"/>
          <w:sz w:val="24"/>
          <w:szCs w:val="24"/>
        </w:rPr>
        <w:t xml:space="preserve">a </w:t>
      </w:r>
      <w:r w:rsidRPr="00251D37">
        <w:rPr>
          <w:rFonts w:ascii="Times New Roman" w:hAnsi="Times New Roman" w:cs="Times New Roman"/>
          <w:sz w:val="24"/>
          <w:szCs w:val="24"/>
        </w:rPr>
        <w:t xml:space="preserve">notice </w:t>
      </w:r>
      <w:r w:rsidRPr="00251D37">
        <w:rPr>
          <w:rFonts w:ascii="Times New Roman" w:eastAsia="SimSun" w:hAnsi="Times New Roman" w:cs="Times New Roman"/>
          <w:sz w:val="24"/>
          <w:szCs w:val="24"/>
        </w:rPr>
        <w:t xml:space="preserve">of Default </w:t>
      </w:r>
      <w:r w:rsidRPr="00251D37">
        <w:rPr>
          <w:rFonts w:ascii="Times New Roman" w:hAnsi="Times New Roman" w:cs="Times New Roman"/>
          <w:sz w:val="24"/>
          <w:szCs w:val="24"/>
        </w:rPr>
        <w:t xml:space="preserve">to Borrower prior to acceleration following Borrower’s </w:t>
      </w:r>
      <w:r w:rsidRPr="00251D37">
        <w:rPr>
          <w:rFonts w:ascii="Times New Roman" w:eastAsia="SimSun" w:hAnsi="Times New Roman" w:cs="Times New Roman"/>
          <w:sz w:val="24"/>
          <w:szCs w:val="24"/>
        </w:rPr>
        <w:t>Default, except that such notice of Default will not be sent when Lender exercises its right</w:t>
      </w:r>
      <w:r w:rsidRPr="00251D37">
        <w:rPr>
          <w:rFonts w:ascii="Times New Roman" w:hAnsi="Times New Roman" w:cs="Times New Roman"/>
          <w:sz w:val="24"/>
          <w:szCs w:val="24"/>
        </w:rPr>
        <w:t xml:space="preserve"> under Section </w:t>
      </w:r>
      <w:r w:rsidRPr="00251D37">
        <w:rPr>
          <w:rFonts w:ascii="Times New Roman" w:eastAsia="SimSun" w:hAnsi="Times New Roman" w:cs="Times New Roman"/>
          <w:sz w:val="24"/>
          <w:szCs w:val="24"/>
        </w:rPr>
        <w:t>1</w:t>
      </w:r>
      <w:r>
        <w:rPr>
          <w:rFonts w:ascii="Times New Roman" w:eastAsia="SimSun" w:hAnsi="Times New Roman" w:cs="Times New Roman"/>
          <w:sz w:val="24"/>
          <w:szCs w:val="24"/>
        </w:rPr>
        <w:t>4</w:t>
      </w:r>
      <w:r w:rsidRPr="00251D37">
        <w:rPr>
          <w:rFonts w:ascii="Times New Roman" w:hAnsi="Times New Roman" w:cs="Times New Roman"/>
          <w:sz w:val="24"/>
          <w:szCs w:val="24"/>
        </w:rPr>
        <w:t xml:space="preserve"> unless Applicable Law provides otherwise</w:t>
      </w:r>
      <w:r w:rsidRPr="00251D37">
        <w:rPr>
          <w:rFonts w:ascii="Times New Roman" w:eastAsia="SimSun" w:hAnsi="Times New Roman" w:cs="Times New Roman"/>
          <w:sz w:val="24"/>
          <w:szCs w:val="24"/>
        </w:rPr>
        <w:t>.</w:t>
      </w:r>
      <w:r w:rsidRPr="00251D37">
        <w:rPr>
          <w:rFonts w:ascii="Times New Roman" w:hAnsi="Times New Roman" w:cs="Times New Roman"/>
          <w:sz w:val="24"/>
          <w:szCs w:val="24"/>
        </w:rPr>
        <w:t xml:space="preserve">  The notice </w:t>
      </w:r>
      <w:r w:rsidRPr="00251D37">
        <w:rPr>
          <w:rFonts w:ascii="Times New Roman" w:eastAsia="SimSun" w:hAnsi="Times New Roman" w:cs="Times New Roman"/>
          <w:sz w:val="24"/>
          <w:szCs w:val="24"/>
        </w:rPr>
        <w:t>will</w:t>
      </w:r>
      <w:r w:rsidRPr="00251D37">
        <w:rPr>
          <w:rFonts w:ascii="Times New Roman" w:hAnsi="Times New Roman" w:cs="Times New Roman"/>
          <w:sz w:val="24"/>
          <w:szCs w:val="24"/>
        </w:rPr>
        <w:t xml:space="preserve"> specify, in addition to any other information required by Applicable Law: (</w:t>
      </w:r>
      <w:r w:rsidRPr="00251D37">
        <w:rPr>
          <w:rFonts w:ascii="Times New Roman" w:eastAsia="SimSun" w:hAnsi="Times New Roman" w:cs="Times New Roman"/>
          <w:sz w:val="24"/>
          <w:szCs w:val="24"/>
        </w:rPr>
        <w:t>i</w:t>
      </w:r>
      <w:r w:rsidRPr="00251D37">
        <w:rPr>
          <w:rFonts w:ascii="Times New Roman" w:hAnsi="Times New Roman" w:cs="Times New Roman"/>
          <w:sz w:val="24"/>
          <w:szCs w:val="24"/>
        </w:rPr>
        <w:t xml:space="preserve">) the </w:t>
      </w:r>
      <w:r w:rsidRPr="00251D37">
        <w:rPr>
          <w:rFonts w:ascii="Times New Roman" w:eastAsia="SimSun" w:hAnsi="Times New Roman" w:cs="Times New Roman"/>
          <w:sz w:val="24"/>
          <w:szCs w:val="24"/>
        </w:rPr>
        <w:t>Default; (ii</w:t>
      </w:r>
      <w:r w:rsidRPr="00251D37">
        <w:rPr>
          <w:rFonts w:ascii="Times New Roman" w:hAnsi="Times New Roman" w:cs="Times New Roman"/>
          <w:sz w:val="24"/>
          <w:szCs w:val="24"/>
        </w:rPr>
        <w:t xml:space="preserve">) the action required to cure the </w:t>
      </w:r>
      <w:r w:rsidRPr="00251D37">
        <w:rPr>
          <w:rFonts w:ascii="Times New Roman" w:eastAsia="SimSun" w:hAnsi="Times New Roman" w:cs="Times New Roman"/>
          <w:sz w:val="24"/>
          <w:szCs w:val="24"/>
        </w:rPr>
        <w:t>Default; (iii</w:t>
      </w:r>
      <w:r w:rsidRPr="00251D37">
        <w:rPr>
          <w:rFonts w:ascii="Times New Roman" w:hAnsi="Times New Roman" w:cs="Times New Roman"/>
          <w:sz w:val="24"/>
          <w:szCs w:val="24"/>
        </w:rPr>
        <w:t xml:space="preserve">) a date, not less than 30 days (or as otherwise specified by Applicable Law) from the date the notice is given to Borrower, by which the </w:t>
      </w:r>
      <w:r w:rsidRPr="00251D37">
        <w:rPr>
          <w:rFonts w:ascii="Times New Roman" w:eastAsia="SimSun" w:hAnsi="Times New Roman" w:cs="Times New Roman"/>
          <w:sz w:val="24"/>
          <w:szCs w:val="24"/>
        </w:rPr>
        <w:t>Default</w:t>
      </w:r>
      <w:r w:rsidRPr="00251D37">
        <w:rPr>
          <w:rFonts w:ascii="Times New Roman" w:hAnsi="Times New Roman" w:cs="Times New Roman"/>
          <w:sz w:val="24"/>
          <w:szCs w:val="24"/>
        </w:rPr>
        <w:t xml:space="preserve"> must</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 xml:space="preserve">be cured; </w:t>
      </w:r>
      <w:r w:rsidRPr="00251D37">
        <w:rPr>
          <w:rFonts w:ascii="Times New Roman" w:eastAsia="SimSun" w:hAnsi="Times New Roman" w:cs="Times New Roman"/>
          <w:sz w:val="24"/>
          <w:szCs w:val="24"/>
        </w:rPr>
        <w:t>(iv</w:t>
      </w:r>
      <w:r w:rsidRPr="00251D37">
        <w:rPr>
          <w:rFonts w:ascii="Times New Roman" w:hAnsi="Times New Roman" w:cs="Times New Roman"/>
          <w:sz w:val="24"/>
          <w:szCs w:val="24"/>
        </w:rPr>
        <w:t xml:space="preserve">) that failure to cure the </w:t>
      </w:r>
      <w:r w:rsidRPr="00251D37">
        <w:rPr>
          <w:rFonts w:ascii="Times New Roman" w:eastAsia="SimSun" w:hAnsi="Times New Roman" w:cs="Times New Roman"/>
          <w:sz w:val="24"/>
          <w:szCs w:val="24"/>
        </w:rPr>
        <w:t>Default</w:t>
      </w:r>
      <w:r w:rsidRPr="00251D37">
        <w:rPr>
          <w:rFonts w:ascii="Times New Roman" w:hAnsi="Times New Roman" w:cs="Times New Roman"/>
          <w:sz w:val="24"/>
          <w:szCs w:val="24"/>
        </w:rPr>
        <w:t xml:space="preserve"> on or before the date specified in the notice may result in acceleration</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of the sums secured by this Security Instrument and sale of the Property</w:t>
      </w:r>
      <w:r w:rsidRPr="00251D37">
        <w:rPr>
          <w:rFonts w:ascii="Times New Roman" w:eastAsia="SimSun" w:hAnsi="Times New Roman" w:cs="Times New Roman"/>
          <w:sz w:val="24"/>
          <w:szCs w:val="24"/>
        </w:rPr>
        <w:t>; (v) Borrower’s</w:t>
      </w:r>
      <w:r w:rsidRPr="00251D37">
        <w:rPr>
          <w:rFonts w:ascii="Times New Roman" w:hAnsi="Times New Roman" w:cs="Times New Roman"/>
          <w:sz w:val="24"/>
          <w:szCs w:val="24"/>
        </w:rPr>
        <w:t xml:space="preserve"> right to reinstate after acceleration</w:t>
      </w:r>
      <w:r w:rsidRPr="00251D37">
        <w:rPr>
          <w:rFonts w:ascii="Times New Roman" w:eastAsia="SimSun" w:hAnsi="Times New Roman" w:cs="Times New Roman"/>
          <w:sz w:val="24"/>
          <w:szCs w:val="24"/>
        </w:rPr>
        <w:t>;</w:t>
      </w:r>
      <w:r w:rsidRPr="00251D37">
        <w:rPr>
          <w:rFonts w:ascii="Times New Roman" w:hAnsi="Times New Roman" w:cs="Times New Roman"/>
          <w:sz w:val="24"/>
          <w:szCs w:val="24"/>
        </w:rPr>
        <w:t xml:space="preserve"> and </w:t>
      </w:r>
      <w:r w:rsidRPr="00251D37">
        <w:rPr>
          <w:rFonts w:ascii="Times New Roman" w:eastAsia="SimSun" w:hAnsi="Times New Roman" w:cs="Times New Roman"/>
          <w:sz w:val="24"/>
          <w:szCs w:val="24"/>
        </w:rPr>
        <w:t xml:space="preserve">(vi) </w:t>
      </w:r>
      <w:r w:rsidRPr="00251D37">
        <w:rPr>
          <w:rFonts w:ascii="Times New Roman" w:hAnsi="Times New Roman" w:cs="Times New Roman"/>
          <w:sz w:val="24"/>
          <w:szCs w:val="24"/>
        </w:rPr>
        <w:t xml:space="preserve">Borrower’s right to bring a court action to deny the existence of a </w:t>
      </w:r>
      <w:r w:rsidRPr="00251D37">
        <w:rPr>
          <w:rFonts w:ascii="Times New Roman" w:eastAsia="SimSun" w:hAnsi="Times New Roman" w:cs="Times New Roman"/>
          <w:sz w:val="24"/>
          <w:szCs w:val="24"/>
        </w:rPr>
        <w:t xml:space="preserve">Default </w:t>
      </w:r>
      <w:r w:rsidRPr="00251D37">
        <w:rPr>
          <w:rFonts w:ascii="Times New Roman" w:hAnsi="Times New Roman" w:cs="Times New Roman"/>
          <w:sz w:val="24"/>
          <w:szCs w:val="24"/>
        </w:rPr>
        <w:t>or to assert any other defense of Borrower to acceleration and sale.</w:t>
      </w:r>
    </w:p>
    <w:p w14:paraId="0E6084E6" w14:textId="07638148" w:rsidR="00251D37" w:rsidRPr="00251D37" w:rsidRDefault="00251D37" w:rsidP="00251D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251D37">
        <w:rPr>
          <w:rFonts w:ascii="Times New Roman" w:eastAsia="SimSun" w:hAnsi="Times New Roman" w:cs="Times New Roman"/>
          <w:b/>
          <w:sz w:val="24"/>
          <w:szCs w:val="24"/>
        </w:rPr>
        <w:lastRenderedPageBreak/>
        <w:t>(b) Acceleration; Power of Sale; Expenses.</w:t>
      </w:r>
      <w:r w:rsidRPr="00251D37">
        <w:rPr>
          <w:rFonts w:ascii="Times New Roman" w:hAnsi="Times New Roman" w:cs="Times New Roman"/>
          <w:sz w:val="24"/>
          <w:szCs w:val="24"/>
        </w:rPr>
        <w:t xml:space="preserve">  If the </w:t>
      </w:r>
      <w:r w:rsidRPr="00251D37">
        <w:rPr>
          <w:rFonts w:ascii="Times New Roman" w:eastAsia="SimSun" w:hAnsi="Times New Roman" w:cs="Times New Roman"/>
          <w:sz w:val="24"/>
          <w:szCs w:val="24"/>
        </w:rPr>
        <w:t>Default</w:t>
      </w:r>
      <w:r w:rsidRPr="00251D37">
        <w:rPr>
          <w:rFonts w:ascii="Times New Roman" w:hAnsi="Times New Roman" w:cs="Times New Roman"/>
          <w:sz w:val="24"/>
          <w:szCs w:val="24"/>
        </w:rPr>
        <w:t xml:space="preserve"> is not cured on or before the date specified</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in the notice, Lender may require immediate payment in full of all sums secured by this Security Instrument</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without further demand and may invoke</w:t>
      </w:r>
      <w:r w:rsidRPr="00251D37">
        <w:rPr>
          <w:rFonts w:ascii="Times New Roman" w:eastAsia="SimSun" w:hAnsi="Times New Roman" w:cs="Times New Roman"/>
          <w:sz w:val="24"/>
          <w:szCs w:val="24"/>
        </w:rPr>
        <w:t xml:space="preserve"> the </w:t>
      </w:r>
      <w:r w:rsidRPr="00251D37">
        <w:rPr>
          <w:rFonts w:ascii="Times New Roman" w:hAnsi="Times New Roman" w:cs="Times New Roman"/>
          <w:sz w:val="24"/>
          <w:szCs w:val="24"/>
        </w:rPr>
        <w:t>power of sale and any other remedies permitted</w:t>
      </w:r>
      <w:r w:rsidRPr="00251D37">
        <w:rPr>
          <w:rFonts w:ascii="Times New Roman" w:eastAsia="SimSun" w:hAnsi="Times New Roman" w:cs="Times New Roman"/>
          <w:sz w:val="24"/>
          <w:szCs w:val="24"/>
        </w:rPr>
        <w:t xml:space="preserve"> by Applicable Law</w:t>
      </w:r>
      <w:r w:rsidRPr="00251D37">
        <w:rPr>
          <w:rFonts w:ascii="Times New Roman" w:hAnsi="Times New Roman" w:cs="Times New Roman"/>
          <w:sz w:val="24"/>
          <w:szCs w:val="24"/>
        </w:rPr>
        <w:t>.</w:t>
      </w:r>
      <w:r w:rsidRPr="00251D37">
        <w:rPr>
          <w:rFonts w:ascii="Times New Roman" w:hAnsi="Times New Roman" w:cs="Times New Roman"/>
          <w:bCs/>
          <w:sz w:val="24"/>
          <w:szCs w:val="24"/>
        </w:rPr>
        <w:t xml:space="preserve"> </w:t>
      </w:r>
      <w:r w:rsidRPr="00251D37">
        <w:rPr>
          <w:rFonts w:ascii="Times New Roman" w:eastAsia="SimSun" w:hAnsi="Times New Roman" w:cs="Times New Roman"/>
          <w:bCs/>
          <w:sz w:val="24"/>
          <w:szCs w:val="24"/>
        </w:rPr>
        <w:t xml:space="preserve"> </w:t>
      </w:r>
      <w:r w:rsidRPr="00251D37">
        <w:rPr>
          <w:rFonts w:ascii="Times New Roman" w:hAnsi="Times New Roman" w:cs="Times New Roman"/>
          <w:sz w:val="24"/>
          <w:szCs w:val="24"/>
        </w:rPr>
        <w:t>Lender</w:t>
      </w:r>
      <w:r w:rsidRPr="00251D37">
        <w:rPr>
          <w:rFonts w:ascii="Times New Roman" w:eastAsia="SimSun" w:hAnsi="Times New Roman" w:cs="Times New Roman"/>
          <w:sz w:val="24"/>
          <w:szCs w:val="24"/>
        </w:rPr>
        <w:t xml:space="preserve"> will</w:t>
      </w:r>
      <w:r w:rsidRPr="00251D37">
        <w:rPr>
          <w:rFonts w:ascii="Times New Roman" w:hAnsi="Times New Roman" w:cs="Times New Roman"/>
          <w:sz w:val="24"/>
          <w:szCs w:val="24"/>
        </w:rPr>
        <w:t xml:space="preserve"> be entitled to collect all expenses incurred in pursuing the remedies provided in this Section </w:t>
      </w:r>
      <w:r w:rsidRPr="00251D37">
        <w:rPr>
          <w:rFonts w:ascii="Times New Roman" w:eastAsia="SimSun" w:hAnsi="Times New Roman" w:cs="Times New Roman"/>
          <w:sz w:val="24"/>
          <w:szCs w:val="24"/>
        </w:rPr>
        <w:t>2</w:t>
      </w:r>
      <w:r>
        <w:rPr>
          <w:rFonts w:ascii="Times New Roman" w:eastAsia="SimSun" w:hAnsi="Times New Roman" w:cs="Times New Roman"/>
          <w:sz w:val="24"/>
          <w:szCs w:val="24"/>
        </w:rPr>
        <w:t>0</w:t>
      </w:r>
      <w:r w:rsidRPr="00251D37">
        <w:rPr>
          <w:rFonts w:ascii="Times New Roman" w:hAnsi="Times New Roman" w:cs="Times New Roman"/>
          <w:sz w:val="24"/>
          <w:szCs w:val="24"/>
        </w:rPr>
        <w:t>, including,</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 xml:space="preserve">but not limited to: </w:t>
      </w:r>
      <w:r w:rsidRPr="00251D37">
        <w:rPr>
          <w:rFonts w:ascii="Times New Roman" w:eastAsia="SimSun" w:hAnsi="Times New Roman" w:cs="Times New Roman"/>
          <w:sz w:val="24"/>
          <w:szCs w:val="24"/>
        </w:rPr>
        <w:t xml:space="preserve">(i) </w:t>
      </w:r>
      <w:r w:rsidRPr="00251D37">
        <w:rPr>
          <w:rFonts w:ascii="Times New Roman" w:hAnsi="Times New Roman" w:cs="Times New Roman"/>
          <w:sz w:val="24"/>
          <w:szCs w:val="24"/>
        </w:rPr>
        <w:t>reasonable attorneys’ fees and costs</w:t>
      </w:r>
      <w:r w:rsidRPr="00251D37">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251D37">
        <w:rPr>
          <w:rFonts w:ascii="Times New Roman" w:hAnsi="Times New Roman" w:cs="Times New Roman"/>
          <w:sz w:val="24"/>
          <w:szCs w:val="24"/>
        </w:rPr>
        <w:t>.</w:t>
      </w:r>
    </w:p>
    <w:p w14:paraId="27D72C38" w14:textId="70EC5248" w:rsidR="00251D37" w:rsidRPr="00251D37" w:rsidRDefault="00251D37" w:rsidP="00251D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Times New Roman" w:hAnsi="Times New Roman" w:cs="Times New Roman"/>
          <w:sz w:val="24"/>
          <w:szCs w:val="24"/>
        </w:rPr>
      </w:pPr>
      <w:r w:rsidRPr="00251D37">
        <w:rPr>
          <w:rFonts w:ascii="Times New Roman" w:hAnsi="Times New Roman" w:cs="Times New Roman"/>
          <w:b/>
          <w:sz w:val="24"/>
          <w:szCs w:val="24"/>
        </w:rPr>
        <w:t xml:space="preserve">(c) Notice of </w:t>
      </w:r>
      <w:proofErr w:type="gramStart"/>
      <w:r w:rsidRPr="00251D37">
        <w:rPr>
          <w:rFonts w:ascii="Times New Roman" w:hAnsi="Times New Roman" w:cs="Times New Roman"/>
          <w:b/>
          <w:sz w:val="24"/>
          <w:szCs w:val="24"/>
        </w:rPr>
        <w:t>Sale;</w:t>
      </w:r>
      <w:proofErr w:type="gramEnd"/>
      <w:r w:rsidRPr="00251D37">
        <w:rPr>
          <w:rFonts w:ascii="Times New Roman" w:hAnsi="Times New Roman" w:cs="Times New Roman"/>
          <w:b/>
          <w:sz w:val="24"/>
          <w:szCs w:val="24"/>
        </w:rPr>
        <w:t xml:space="preserve"> Sale of Property.</w:t>
      </w:r>
      <w:r w:rsidRPr="00251D37">
        <w:rPr>
          <w:rFonts w:ascii="Times New Roman" w:hAnsi="Times New Roman" w:cs="Times New Roman"/>
          <w:sz w:val="24"/>
          <w:szCs w:val="24"/>
        </w:rPr>
        <w:t xml:space="preserve">  If Lender invokes the power of sale, Lender will give a notice of sale to Borrower in the manner provided in Section 1</w:t>
      </w:r>
      <w:r>
        <w:rPr>
          <w:rFonts w:ascii="Times New Roman" w:hAnsi="Times New Roman" w:cs="Times New Roman"/>
          <w:sz w:val="24"/>
          <w:szCs w:val="24"/>
        </w:rPr>
        <w:t>1</w:t>
      </w:r>
      <w:r w:rsidRPr="00251D37">
        <w:rPr>
          <w:rFonts w:ascii="Times New Roman" w:hAnsi="Times New Roman" w:cs="Times New Roman"/>
          <w:sz w:val="24"/>
          <w:szCs w:val="24"/>
        </w:rPr>
        <w:t>.  Lender will publish and post the notice of sale, and the Property will be sold in the manner prescribed by Applicable Law.  Lender or its designee may purchase the Property at any sale.  The proceeds of the sale will be applied in the following order: (i) to all expenses of the sale, including, but not limited to, reasonable attorneys’ fees; (ii) to all sums secured by this Security Instrument; and (iii) any excess to the person or persons legally entitled to it.</w:t>
      </w:r>
    </w:p>
    <w:p w14:paraId="04C830D2" w14:textId="478FC4AC" w:rsidR="00251D37" w:rsidRPr="00251D37" w:rsidRDefault="00251D37" w:rsidP="00251D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Times New Roman" w:hAnsi="Times New Roman" w:cs="Times New Roman"/>
          <w:sz w:val="24"/>
          <w:szCs w:val="24"/>
        </w:rPr>
      </w:pPr>
      <w:r w:rsidRPr="00251D37">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251D37">
        <w:rPr>
          <w:rFonts w:ascii="Times New Roman" w:eastAsia="SimSun" w:hAnsi="Times New Roman" w:cs="Times New Roman"/>
          <w:b/>
          <w:sz w:val="24"/>
          <w:szCs w:val="24"/>
        </w:rPr>
        <w:t>.  Release.</w:t>
      </w:r>
      <w:r w:rsidRPr="00251D37">
        <w:rPr>
          <w:rFonts w:ascii="Times New Roman" w:eastAsia="SimSun" w:hAnsi="Times New Roman" w:cs="Times New Roman"/>
          <w:sz w:val="24"/>
          <w:szCs w:val="24"/>
        </w:rPr>
        <w:t xml:space="preserve">  Upon payment of all sums secured by this Security Instrument, Lender </w:t>
      </w:r>
      <w:r w:rsidRPr="00251D37">
        <w:rPr>
          <w:rFonts w:ascii="Times New Roman" w:hAnsi="Times New Roman" w:cs="Times New Roman"/>
          <w:sz w:val="24"/>
          <w:szCs w:val="24"/>
        </w:rPr>
        <w:t>will prepare and</w:t>
      </w:r>
      <w:r w:rsidRPr="00251D37">
        <w:rPr>
          <w:rFonts w:ascii="Times New Roman" w:hAnsi="Times New Roman" w:cs="Times New Roman"/>
          <w:b/>
          <w:sz w:val="24"/>
          <w:szCs w:val="24"/>
        </w:rPr>
        <w:t xml:space="preserve"> </w:t>
      </w:r>
      <w:r w:rsidRPr="00251D37">
        <w:rPr>
          <w:rFonts w:ascii="Times New Roman" w:hAnsi="Times New Roman" w:cs="Times New Roman"/>
          <w:sz w:val="24"/>
          <w:szCs w:val="24"/>
        </w:rPr>
        <w:t>file a discharge of</w:t>
      </w:r>
      <w:r w:rsidRPr="00251D37">
        <w:rPr>
          <w:rFonts w:ascii="Times New Roman" w:eastAsia="SimSun" w:hAnsi="Times New Roman" w:cs="Times New Roman"/>
          <w:sz w:val="24"/>
          <w:szCs w:val="24"/>
        </w:rPr>
        <w:t xml:space="preserve"> this Security Instrument.  Lender may charge Borrower a fee for releasing this Security Instrument, but only if the fee is paid to a third party for services rendered and the charging of the fee is permitted under Applicable Law.</w:t>
      </w:r>
    </w:p>
    <w:p w14:paraId="535247B8" w14:textId="70CAC37E" w:rsidR="007A112E" w:rsidRPr="00142080" w:rsidRDefault="007A112E" w:rsidP="007D5B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7D5BBD">
        <w:rPr>
          <w:rFonts w:ascii="Times New Roman" w:hAnsi="Times New Roman" w:cs="Times New Roman"/>
          <w:b/>
          <w:bCs/>
          <w:color w:val="FF0000"/>
          <w:sz w:val="24"/>
          <w:szCs w:val="24"/>
        </w:rPr>
        <w:t>2</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87AB1">
        <w:rPr>
          <w:rFonts w:ascii="Times New Roman" w:hAnsi="Times New Roman"/>
          <w:b/>
          <w:bCs/>
          <w:color w:val="FF0000"/>
          <w:sz w:val="24"/>
        </w:rPr>
        <w:t xml:space="preserve">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first mortgage</w:t>
      </w:r>
      <w:r w:rsidR="0097798D">
        <w:rPr>
          <w:rFonts w:ascii="Times New Roman" w:hAnsi="Times New Roman" w:cs="Times New Roman"/>
          <w:color w:val="FF0000"/>
          <w:sz w:val="24"/>
          <w:szCs w:val="24"/>
        </w:rPr>
        <w:t xml:space="preserv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A3550">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1A98F550" w14:textId="77777777" w:rsidR="00ED0E8C" w:rsidRDefault="00ED0E8C"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p>
    <w:p w14:paraId="4A2B64FB" w14:textId="77777777" w:rsidR="00F801FA" w:rsidRPr="00F801FA" w:rsidRDefault="00F801FA" w:rsidP="00F801FA">
      <w:pPr>
        <w:tabs>
          <w:tab w:val="left" w:pos="0"/>
          <w:tab w:val="left" w:pos="720"/>
          <w:tab w:val="left" w:pos="1440"/>
          <w:tab w:val="left" w:pos="8640"/>
        </w:tabs>
        <w:jc w:val="both"/>
        <w:rPr>
          <w:rFonts w:ascii="Times New Roman" w:eastAsia="SimSun" w:hAnsi="Times New Roman" w:cs="Times New Roman"/>
          <w:sz w:val="24"/>
          <w:szCs w:val="24"/>
        </w:rPr>
      </w:pPr>
      <w:r w:rsidRPr="00F801FA">
        <w:rPr>
          <w:rFonts w:ascii="Times New Roman" w:eastAsia="SimSun" w:hAnsi="Times New Roman" w:cs="Times New Roman"/>
          <w:sz w:val="24"/>
          <w:szCs w:val="24"/>
        </w:rPr>
        <w:t>Witnesses:</w:t>
      </w:r>
    </w:p>
    <w:p w14:paraId="381E8233" w14:textId="77777777" w:rsidR="00ED0E8C" w:rsidRDefault="00ED0E8C"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p>
    <w:p w14:paraId="46A5A0B8" w14:textId="7907B7AE"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26571F9F" w14:textId="3667137D" w:rsidR="006C4507" w:rsidRDefault="006C4507" w:rsidP="005A3EAA">
      <w:pPr>
        <w:rPr>
          <w:sz w:val="24"/>
        </w:rPr>
      </w:pPr>
    </w:p>
    <w:sectPr w:rsidR="006C4507" w:rsidSect="00A27C7F">
      <w:footerReference w:type="default" r:id="rId8"/>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47A27" w14:textId="77777777" w:rsidR="006F67EE" w:rsidRDefault="006F67EE" w:rsidP="007A112E">
      <w:pPr>
        <w:spacing w:after="0" w:line="240" w:lineRule="auto"/>
      </w:pPr>
      <w:r>
        <w:separator/>
      </w:r>
    </w:p>
  </w:endnote>
  <w:endnote w:type="continuationSeparator" w:id="0">
    <w:p w14:paraId="68D29995" w14:textId="77777777" w:rsidR="006F67EE" w:rsidRDefault="006F67EE" w:rsidP="007A112E">
      <w:pPr>
        <w:spacing w:after="0" w:line="240" w:lineRule="auto"/>
      </w:pPr>
      <w:r>
        <w:continuationSeparator/>
      </w:r>
    </w:p>
  </w:endnote>
  <w:endnote w:type="continuationNotice" w:id="1">
    <w:p w14:paraId="220CF234" w14:textId="77777777" w:rsidR="006F67EE" w:rsidRDefault="006F67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8299" w14:textId="0A968237" w:rsidR="00925965" w:rsidRDefault="00925965" w:rsidP="00124DC8">
    <w:pPr>
      <w:pStyle w:val="2021UIformat"/>
      <w:tabs>
        <w:tab w:val="clear" w:pos="6390"/>
        <w:tab w:val="clear" w:pos="7470"/>
        <w:tab w:val="clear" w:pos="9346"/>
        <w:tab w:val="left" w:pos="6300"/>
        <w:tab w:val="left" w:pos="8640"/>
      </w:tabs>
      <w:rPr>
        <w:sz w:val="14"/>
      </w:rPr>
    </w:pPr>
  </w:p>
  <w:p w14:paraId="24A11635" w14:textId="4BE1E6E8" w:rsidR="00DC7920" w:rsidRPr="00142080" w:rsidRDefault="00A41A56" w:rsidP="00124DC8">
    <w:pPr>
      <w:pStyle w:val="2021UIformat"/>
      <w:tabs>
        <w:tab w:val="clear" w:pos="6390"/>
        <w:tab w:val="clear" w:pos="7470"/>
        <w:tab w:val="clear" w:pos="9346"/>
        <w:tab w:val="left" w:pos="4500"/>
        <w:tab w:val="left" w:pos="7020"/>
      </w:tabs>
      <w:rPr>
        <w:b w:val="0"/>
        <w:sz w:val="14"/>
      </w:rPr>
    </w:pPr>
    <w:r>
      <w:rPr>
        <w:sz w:val="14"/>
      </w:rPr>
      <w:t>MICHIGAN</w:t>
    </w:r>
    <w:r w:rsidR="00DC7920">
      <w:rPr>
        <w:b w:val="0"/>
        <w:bCs/>
        <w:sz w:val="14"/>
        <w:szCs w:val="14"/>
      </w:rPr>
      <w:t>--Single Family--</w:t>
    </w:r>
    <w:r w:rsidR="00DC7920">
      <w:rPr>
        <w:sz w:val="14"/>
      </w:rPr>
      <w:t>Freddie Mac/Fannie Mae</w:t>
    </w:r>
    <w:r w:rsidR="00124DC8">
      <w:rPr>
        <w:sz w:val="14"/>
      </w:rPr>
      <w:t xml:space="preserve"> </w:t>
    </w:r>
    <w:r w:rsidR="005A41DD">
      <w:rPr>
        <w:sz w:val="14"/>
      </w:rPr>
      <w:t>(MERS)</w:t>
    </w:r>
    <w:r w:rsidR="005A41DD">
      <w:rPr>
        <w:sz w:val="14"/>
      </w:rPr>
      <w:tab/>
    </w:r>
    <w:r w:rsidR="00124DC8">
      <w:rPr>
        <w:sz w:val="14"/>
      </w:rPr>
      <w:tab/>
      <w:t xml:space="preserve">         </w:t>
    </w:r>
    <w:r w:rsidR="00DC7920">
      <w:rPr>
        <w:sz w:val="14"/>
      </w:rPr>
      <w:t>Form 3800.</w:t>
    </w:r>
    <w:r w:rsidR="000F4654">
      <w:rPr>
        <w:sz w:val="14"/>
      </w:rPr>
      <w:t>23</w:t>
    </w:r>
    <w:r w:rsidR="00124DC8">
      <w:rPr>
        <w:sz w:val="14"/>
      </w:rPr>
      <w:tab/>
      <w:t xml:space="preserve">             </w:t>
    </w:r>
    <w:r w:rsidR="0001631F" w:rsidRPr="0001631F">
      <w:rPr>
        <w:b w:val="0"/>
        <w:bCs/>
        <w:sz w:val="14"/>
      </w:rPr>
      <w:t>09</w:t>
    </w:r>
    <w:r w:rsidR="00DC7920">
      <w:rPr>
        <w:b w:val="0"/>
        <w:bCs/>
        <w:sz w:val="14"/>
      </w:rPr>
      <w:t>/202</w:t>
    </w:r>
    <w:r w:rsidR="00215876">
      <w:rPr>
        <w:b w:val="0"/>
        <w:bCs/>
        <w:sz w:val="14"/>
      </w:rPr>
      <w:t>4</w:t>
    </w:r>
  </w:p>
  <w:p w14:paraId="52DDBFA7" w14:textId="0F8C42D7" w:rsidR="00DC7920" w:rsidRPr="00142080" w:rsidRDefault="00124DC8" w:rsidP="00215876">
    <w:pPr>
      <w:pStyle w:val="2021UIformat"/>
      <w:tabs>
        <w:tab w:val="clear" w:pos="6390"/>
        <w:tab w:val="clear" w:pos="7470"/>
        <w:tab w:val="clear" w:pos="9346"/>
        <w:tab w:val="left" w:pos="6840"/>
        <w:tab w:val="left" w:pos="8010"/>
        <w:tab w:val="right" w:pos="9810"/>
      </w:tabs>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C8EA5" w14:textId="77777777" w:rsidR="006F67EE" w:rsidRDefault="006F67EE" w:rsidP="007A112E">
      <w:pPr>
        <w:spacing w:after="0" w:line="240" w:lineRule="auto"/>
      </w:pPr>
      <w:r>
        <w:separator/>
      </w:r>
    </w:p>
  </w:footnote>
  <w:footnote w:type="continuationSeparator" w:id="0">
    <w:p w14:paraId="75F8417D" w14:textId="77777777" w:rsidR="006F67EE" w:rsidRDefault="006F67EE" w:rsidP="007A112E">
      <w:pPr>
        <w:spacing w:after="0" w:line="240" w:lineRule="auto"/>
      </w:pPr>
      <w:r>
        <w:continuationSeparator/>
      </w:r>
    </w:p>
  </w:footnote>
  <w:footnote w:type="continuationNotice" w:id="1">
    <w:p w14:paraId="0F6CD235" w14:textId="77777777" w:rsidR="006F67EE" w:rsidRDefault="006F67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04B14"/>
    <w:rsid w:val="0001631F"/>
    <w:rsid w:val="00030D2C"/>
    <w:rsid w:val="0005548B"/>
    <w:rsid w:val="00060DCE"/>
    <w:rsid w:val="00062496"/>
    <w:rsid w:val="00097784"/>
    <w:rsid w:val="000B2EC1"/>
    <w:rsid w:val="000B6679"/>
    <w:rsid w:val="000F1214"/>
    <w:rsid w:val="000F4654"/>
    <w:rsid w:val="0011670E"/>
    <w:rsid w:val="00117342"/>
    <w:rsid w:val="001230DA"/>
    <w:rsid w:val="00124DC8"/>
    <w:rsid w:val="00125811"/>
    <w:rsid w:val="00125BB9"/>
    <w:rsid w:val="00137566"/>
    <w:rsid w:val="00142080"/>
    <w:rsid w:val="00146F77"/>
    <w:rsid w:val="00157339"/>
    <w:rsid w:val="001655FB"/>
    <w:rsid w:val="00174ADC"/>
    <w:rsid w:val="00181FE2"/>
    <w:rsid w:val="00182A16"/>
    <w:rsid w:val="001860C2"/>
    <w:rsid w:val="001B2777"/>
    <w:rsid w:val="001C3CA3"/>
    <w:rsid w:val="001E1270"/>
    <w:rsid w:val="00211940"/>
    <w:rsid w:val="00215876"/>
    <w:rsid w:val="00234383"/>
    <w:rsid w:val="00246CD7"/>
    <w:rsid w:val="00251D37"/>
    <w:rsid w:val="00295F66"/>
    <w:rsid w:val="002A4C41"/>
    <w:rsid w:val="002D69BC"/>
    <w:rsid w:val="002E3E12"/>
    <w:rsid w:val="00301F12"/>
    <w:rsid w:val="00302214"/>
    <w:rsid w:val="00310894"/>
    <w:rsid w:val="0032003A"/>
    <w:rsid w:val="00352472"/>
    <w:rsid w:val="0036595A"/>
    <w:rsid w:val="00390135"/>
    <w:rsid w:val="003C68D5"/>
    <w:rsid w:val="003D0961"/>
    <w:rsid w:val="003E6E7A"/>
    <w:rsid w:val="00404662"/>
    <w:rsid w:val="0040765C"/>
    <w:rsid w:val="00407B16"/>
    <w:rsid w:val="004273E1"/>
    <w:rsid w:val="00430DD7"/>
    <w:rsid w:val="0043447F"/>
    <w:rsid w:val="004365F7"/>
    <w:rsid w:val="004414DB"/>
    <w:rsid w:val="004419E6"/>
    <w:rsid w:val="004637FE"/>
    <w:rsid w:val="0047112F"/>
    <w:rsid w:val="00483CF5"/>
    <w:rsid w:val="00486120"/>
    <w:rsid w:val="004A175D"/>
    <w:rsid w:val="004A2199"/>
    <w:rsid w:val="004A3550"/>
    <w:rsid w:val="004C07CD"/>
    <w:rsid w:val="004C2E48"/>
    <w:rsid w:val="004F2F65"/>
    <w:rsid w:val="004F360C"/>
    <w:rsid w:val="0050072C"/>
    <w:rsid w:val="0051544D"/>
    <w:rsid w:val="0053046A"/>
    <w:rsid w:val="00531E30"/>
    <w:rsid w:val="00540458"/>
    <w:rsid w:val="00544665"/>
    <w:rsid w:val="00553DDF"/>
    <w:rsid w:val="00563785"/>
    <w:rsid w:val="00585116"/>
    <w:rsid w:val="005863FC"/>
    <w:rsid w:val="00586EFA"/>
    <w:rsid w:val="00587F2A"/>
    <w:rsid w:val="00590F4C"/>
    <w:rsid w:val="005A3EAA"/>
    <w:rsid w:val="005A41DD"/>
    <w:rsid w:val="005A5602"/>
    <w:rsid w:val="005B4A3C"/>
    <w:rsid w:val="005C19C3"/>
    <w:rsid w:val="005F0EB2"/>
    <w:rsid w:val="00622E13"/>
    <w:rsid w:val="006239FD"/>
    <w:rsid w:val="00645402"/>
    <w:rsid w:val="0065157A"/>
    <w:rsid w:val="00655B68"/>
    <w:rsid w:val="00673634"/>
    <w:rsid w:val="00675741"/>
    <w:rsid w:val="006855D8"/>
    <w:rsid w:val="00691637"/>
    <w:rsid w:val="006A20DA"/>
    <w:rsid w:val="006A7A55"/>
    <w:rsid w:val="006C4507"/>
    <w:rsid w:val="006E17F1"/>
    <w:rsid w:val="006F67EE"/>
    <w:rsid w:val="0070009C"/>
    <w:rsid w:val="007121D7"/>
    <w:rsid w:val="00713AFC"/>
    <w:rsid w:val="00721BB5"/>
    <w:rsid w:val="00724AAF"/>
    <w:rsid w:val="00743C0D"/>
    <w:rsid w:val="00743CE1"/>
    <w:rsid w:val="007503B4"/>
    <w:rsid w:val="00756A46"/>
    <w:rsid w:val="00762154"/>
    <w:rsid w:val="007652AE"/>
    <w:rsid w:val="00783534"/>
    <w:rsid w:val="007839D6"/>
    <w:rsid w:val="00794485"/>
    <w:rsid w:val="007A112E"/>
    <w:rsid w:val="007C119C"/>
    <w:rsid w:val="007C3D29"/>
    <w:rsid w:val="007D15A0"/>
    <w:rsid w:val="007D5BBD"/>
    <w:rsid w:val="007F1985"/>
    <w:rsid w:val="007F1E91"/>
    <w:rsid w:val="00804C66"/>
    <w:rsid w:val="00862759"/>
    <w:rsid w:val="00890765"/>
    <w:rsid w:val="008B505F"/>
    <w:rsid w:val="008C0EF0"/>
    <w:rsid w:val="008C123C"/>
    <w:rsid w:val="008D51F8"/>
    <w:rsid w:val="008D742A"/>
    <w:rsid w:val="008E6B17"/>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27C7F"/>
    <w:rsid w:val="00A41A56"/>
    <w:rsid w:val="00A6300A"/>
    <w:rsid w:val="00A63CBB"/>
    <w:rsid w:val="00A81A1F"/>
    <w:rsid w:val="00A9135E"/>
    <w:rsid w:val="00A928DF"/>
    <w:rsid w:val="00AA02B8"/>
    <w:rsid w:val="00AA608A"/>
    <w:rsid w:val="00AB094D"/>
    <w:rsid w:val="00AB6D9F"/>
    <w:rsid w:val="00AD5662"/>
    <w:rsid w:val="00AF2A8B"/>
    <w:rsid w:val="00B162E5"/>
    <w:rsid w:val="00B17C5B"/>
    <w:rsid w:val="00B41501"/>
    <w:rsid w:val="00B41C34"/>
    <w:rsid w:val="00B43C17"/>
    <w:rsid w:val="00B57D82"/>
    <w:rsid w:val="00B60748"/>
    <w:rsid w:val="00B71EE8"/>
    <w:rsid w:val="00B87AB1"/>
    <w:rsid w:val="00B90C9F"/>
    <w:rsid w:val="00B94C9A"/>
    <w:rsid w:val="00BB5296"/>
    <w:rsid w:val="00BD4FE8"/>
    <w:rsid w:val="00C13D7F"/>
    <w:rsid w:val="00C31AD6"/>
    <w:rsid w:val="00C31E4B"/>
    <w:rsid w:val="00C34195"/>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80FF9"/>
    <w:rsid w:val="00D91BC5"/>
    <w:rsid w:val="00DB3EA5"/>
    <w:rsid w:val="00DC0BD0"/>
    <w:rsid w:val="00DC7920"/>
    <w:rsid w:val="00DD671E"/>
    <w:rsid w:val="00DD7650"/>
    <w:rsid w:val="00DD7FF4"/>
    <w:rsid w:val="00DE63AA"/>
    <w:rsid w:val="00E41B4A"/>
    <w:rsid w:val="00E72836"/>
    <w:rsid w:val="00E917C7"/>
    <w:rsid w:val="00EA0F29"/>
    <w:rsid w:val="00EC7C22"/>
    <w:rsid w:val="00ED0E8C"/>
    <w:rsid w:val="00F235B2"/>
    <w:rsid w:val="00F23C55"/>
    <w:rsid w:val="00F257A2"/>
    <w:rsid w:val="00F45561"/>
    <w:rsid w:val="00F5319B"/>
    <w:rsid w:val="00F649B6"/>
    <w:rsid w:val="00F77D67"/>
    <w:rsid w:val="00F801FA"/>
    <w:rsid w:val="00F832DA"/>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 i M a n a g e W o r k _ D o c s ! 4 8 1 5 4 7 5 . 1 < / d o c u m e n t i d >  
     < s e n d e r i d > F 3 5 5 7 5 0 < / s e n d e r i d >  
     < s e n d e r e m a i l > R A Y N E L L E _ B R O O K S @ F R E D D I E M A C . C O M < / s e n d e r e m a i l >  
     < l a s t m o d i f i e d > 2 0 2 4 - 0 8 - 1 2 T 1 3 : 4 7 : 0 0 . 0 0 0 0 0 0 0 - 0 4 : 0 0 < / l a s t m o d i f i e d >  
     < d a t a b a s e > i M a n a g e W o r k _ D o c s < / d a t a b a s e >  
 < / p r o p e r t i e s > 
</file>

<file path=customXml/itemProps1.xml><?xml version="1.0" encoding="utf-8"?>
<ds:datastoreItem xmlns:ds="http://schemas.openxmlformats.org/officeDocument/2006/customXml" ds:itemID="{30F666D8-9F4B-4EF0-BD10-DF0BA23CA31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6213</Words>
  <Characters>35418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5</cp:revision>
  <cp:lastPrinted>2023-07-18T17:57:00Z</cp:lastPrinted>
  <dcterms:created xsi:type="dcterms:W3CDTF">2024-08-15T18:19:00Z</dcterms:created>
  <dcterms:modified xsi:type="dcterms:W3CDTF">2024-08-15T18:22:00Z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2024-08-15T18:20:09Z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d3e91df0-7074-4c46-a505-267e1df373e8</vt:lpwstr>
  </property>
  <property fmtid="{D5CDD505-2E9C-101B-9397-08002B2CF9AE}" pid="8" name="MSIP_Label_4e20156e-8ff9-4098-bbf6-fbcae2f0b5f0_ContentBits">
    <vt:lpwstr>0</vt:lpwstr>
  </property>
</Properties>
</file>