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00D18" w14:textId="7DA24E90" w:rsidR="003F2419" w:rsidRPr="003F2419" w:rsidRDefault="003F2419" w:rsidP="003F2419">
      <w:pPr>
        <w:spacing w:after="0" w:line="240" w:lineRule="auto"/>
        <w:rPr>
          <w:rFonts w:ascii="Times New Roman" w:hAnsi="Times New Roman" w:cs="Times New Roman"/>
          <w:b/>
          <w:color w:val="0000FF"/>
        </w:rPr>
      </w:pPr>
      <w:r w:rsidRPr="003F2419">
        <w:rPr>
          <w:rFonts w:ascii="Times New Roman" w:hAnsi="Times New Roman" w:cs="Times New Roman"/>
          <w:b/>
          <w:color w:val="0000FF"/>
        </w:rPr>
        <w:t xml:space="preserve">MERS language has been inserted as </w:t>
      </w:r>
      <w:proofErr w:type="gramStart"/>
      <w:r w:rsidRPr="003F2419">
        <w:rPr>
          <w:rFonts w:ascii="Times New Roman" w:hAnsi="Times New Roman" w:cs="Times New Roman"/>
          <w:b/>
          <w:color w:val="0000FF"/>
        </w:rPr>
        <w:t>Blue</w:t>
      </w:r>
      <w:proofErr w:type="gramEnd"/>
      <w:r w:rsidRPr="003F2419">
        <w:rPr>
          <w:rFonts w:ascii="Times New Roman" w:hAnsi="Times New Roman" w:cs="Times New Roman"/>
          <w:b/>
          <w:color w:val="0000FF"/>
        </w:rPr>
        <w:t xml:space="preserve"> text.</w:t>
      </w:r>
    </w:p>
    <w:p w14:paraId="76B58A17" w14:textId="0A34E268" w:rsidR="003C1878" w:rsidRPr="00662BA6" w:rsidRDefault="003C1878" w:rsidP="003F2419">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366360EF"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The term “Lender” includes any successors and assigns of Lender.</w:t>
      </w:r>
    </w:p>
    <w:p w14:paraId="79F66F55" w14:textId="30722A4A" w:rsidR="003C1878" w:rsidRPr="003F2419" w:rsidRDefault="003C1878" w:rsidP="003F2419">
      <w:pPr>
        <w:pStyle w:val="ListParagraph"/>
        <w:numPr>
          <w:ilvl w:val="0"/>
          <w:numId w:val="1"/>
        </w:numPr>
        <w:spacing w:after="0"/>
        <w:ind w:hanging="450"/>
        <w:jc w:val="both"/>
        <w:rPr>
          <w:rFonts w:ascii="Times New Roman" w:hAnsi="Times New Roman" w:cs="Times New Roman"/>
          <w:sz w:val="24"/>
          <w:szCs w:val="24"/>
        </w:rPr>
      </w:pPr>
      <w:r w:rsidRPr="003F2419">
        <w:rPr>
          <w:rFonts w:ascii="Times New Roman" w:hAnsi="Times New Roman" w:cs="Times New Roman"/>
          <w:b/>
          <w:sz w:val="24"/>
          <w:szCs w:val="24"/>
        </w:rPr>
        <w:t>“Trustee</w:t>
      </w:r>
      <w:r w:rsidRPr="003F2419">
        <w:rPr>
          <w:rFonts w:ascii="Times New Roman" w:hAnsi="Times New Roman" w:cs="Times New Roman"/>
          <w:b/>
          <w:bCs/>
          <w:sz w:val="24"/>
          <w:szCs w:val="24"/>
        </w:rPr>
        <w:t>”</w:t>
      </w:r>
      <w:r w:rsidRPr="003F2419">
        <w:rPr>
          <w:rFonts w:ascii="Times New Roman" w:hAnsi="Times New Roman" w:cs="Times New Roman"/>
          <w:sz w:val="24"/>
          <w:szCs w:val="24"/>
        </w:rPr>
        <w:t xml:space="preserve"> is ___________________.  Trustee</w:t>
      </w:r>
      <w:r w:rsidR="00F31E9B" w:rsidRPr="003F2419">
        <w:rPr>
          <w:rFonts w:ascii="Times New Roman" w:hAnsi="Times New Roman" w:cs="Times New Roman"/>
          <w:sz w:val="24"/>
          <w:szCs w:val="24"/>
        </w:rPr>
        <w:t>’</w:t>
      </w:r>
      <w:r w:rsidRPr="003F2419">
        <w:rPr>
          <w:rFonts w:ascii="Times New Roman" w:hAnsi="Times New Roman" w:cs="Times New Roman"/>
          <w:sz w:val="24"/>
          <w:szCs w:val="24"/>
        </w:rPr>
        <w:t>s address is ___________________.  The term “Trustee” includes any substitute/successor Trustee.</w:t>
      </w:r>
    </w:p>
    <w:p w14:paraId="257263FA" w14:textId="78CF638F" w:rsidR="003F2419" w:rsidRPr="003F2419" w:rsidRDefault="003F2419" w:rsidP="003F2419">
      <w:pPr>
        <w:pStyle w:val="ListParagraph"/>
        <w:numPr>
          <w:ilvl w:val="0"/>
          <w:numId w:val="1"/>
        </w:numPr>
        <w:tabs>
          <w:tab w:val="left" w:pos="450"/>
        </w:tabs>
        <w:spacing w:after="0"/>
        <w:ind w:left="0" w:firstLine="0"/>
        <w:jc w:val="both"/>
        <w:rPr>
          <w:rFonts w:ascii="Times New Roman" w:hAnsi="Times New Roman" w:cs="Times New Roman"/>
          <w:sz w:val="24"/>
          <w:szCs w:val="24"/>
        </w:rPr>
      </w:pPr>
      <w:r w:rsidRPr="003F2419">
        <w:rPr>
          <w:rFonts w:ascii="Times New Roman" w:hAnsi="Times New Roman" w:cs="Times New Roman"/>
          <w:b/>
          <w:color w:val="0000FF"/>
          <w:sz w:val="24"/>
          <w:szCs w:val="24"/>
        </w:rPr>
        <w:t>“MERS”</w:t>
      </w:r>
      <w:r w:rsidRPr="003F2419">
        <w:rPr>
          <w:rFonts w:ascii="Times New Roman" w:hAnsi="Times New Roman" w:cs="Times New Roman"/>
          <w:color w:val="0000FF"/>
          <w:sz w:val="24"/>
          <w:szCs w:val="24"/>
        </w:rPr>
        <w:t xml:space="preserve"> is Mortgage Electronic Registration </w:t>
      </w:r>
      <w:proofErr w:type="gramStart"/>
      <w:r w:rsidRPr="003F2419">
        <w:rPr>
          <w:rFonts w:ascii="Times New Roman" w:hAnsi="Times New Roman" w:cs="Times New Roman"/>
          <w:color w:val="0000FF"/>
          <w:sz w:val="24"/>
          <w:szCs w:val="24"/>
        </w:rPr>
        <w:t>Systems,</w:t>
      </w:r>
      <w:proofErr w:type="gramEnd"/>
      <w:r w:rsidRPr="003F2419">
        <w:rPr>
          <w:rFonts w:ascii="Times New Roman" w:hAnsi="Times New Roman" w:cs="Times New Roman"/>
          <w:color w:val="0000FF"/>
          <w:sz w:val="24"/>
          <w:szCs w:val="24"/>
        </w:rPr>
        <w:t xml:space="preserve"> Inc. MERS is a separate corporation that is acting solely as a nominee for Lender and Lender’s successors and assigns. </w:t>
      </w:r>
      <w:r w:rsidRPr="003F2419">
        <w:rPr>
          <w:rFonts w:ascii="Times New Roman" w:hAnsi="Times New Roman" w:cs="Times New Roman"/>
          <w:b/>
          <w:color w:val="0000FF"/>
          <w:sz w:val="24"/>
          <w:szCs w:val="24"/>
        </w:rPr>
        <w:t>MERS is the beneficiary under this Security Instrument.</w:t>
      </w:r>
      <w:r w:rsidRPr="003F2419">
        <w:rPr>
          <w:rFonts w:ascii="Times New Roman" w:hAnsi="Times New Roman" w:cs="Times New Roman"/>
          <w:color w:val="0000FF"/>
          <w:sz w:val="24"/>
          <w:szCs w:val="24"/>
        </w:rPr>
        <w:t xml:space="preserve"> MERS is organized and existing under the laws of </w:t>
      </w:r>
      <w:proofErr w:type="gramStart"/>
      <w:r w:rsidRPr="003F2419">
        <w:rPr>
          <w:rFonts w:ascii="Times New Roman" w:hAnsi="Times New Roman" w:cs="Times New Roman"/>
          <w:color w:val="0000FF"/>
          <w:sz w:val="24"/>
          <w:szCs w:val="24"/>
        </w:rPr>
        <w:t>Delaware, and</w:t>
      </w:r>
      <w:proofErr w:type="gramEnd"/>
      <w:r w:rsidRPr="003F2419">
        <w:rPr>
          <w:rFonts w:ascii="Times New Roman" w:hAnsi="Times New Roman" w:cs="Times New Roman"/>
          <w:color w:val="0000FF"/>
          <w:sz w:val="24"/>
          <w:szCs w:val="24"/>
        </w:rPr>
        <w:t xml:space="preserve"> has an address and telephone number of P.O. Box 2026, Flint, MI 48501-2026, tel. (888) 679-MERS.</w:t>
      </w:r>
    </w:p>
    <w:p w14:paraId="7E1A133A" w14:textId="77777777" w:rsidR="003C1878" w:rsidRPr="00662BA6" w:rsidRDefault="003C1878" w:rsidP="003C1878">
      <w:pPr>
        <w:spacing w:after="0"/>
        <w:jc w:val="both"/>
        <w:rPr>
          <w:rFonts w:ascii="Times New Roman" w:hAnsi="Times New Roman" w:cs="Times New Roman"/>
          <w:sz w:val="24"/>
          <w:szCs w:val="24"/>
        </w:rPr>
      </w:pPr>
    </w:p>
    <w:p w14:paraId="49A28636" w14:textId="77777777" w:rsidR="00B80063" w:rsidRDefault="00B80063" w:rsidP="003C1878">
      <w:pPr>
        <w:spacing w:after="0" w:line="240" w:lineRule="auto"/>
        <w:jc w:val="both"/>
        <w:rPr>
          <w:rFonts w:ascii="Times New Roman" w:hAnsi="Times New Roman" w:cs="Times New Roman"/>
          <w:b/>
          <w:sz w:val="24"/>
          <w:szCs w:val="24"/>
        </w:rPr>
      </w:pPr>
    </w:p>
    <w:p w14:paraId="560EB168" w14:textId="77777777" w:rsidR="00B80063" w:rsidRDefault="00B80063" w:rsidP="003C1878">
      <w:pPr>
        <w:spacing w:after="0" w:line="240" w:lineRule="auto"/>
        <w:jc w:val="both"/>
        <w:rPr>
          <w:rFonts w:ascii="Times New Roman" w:hAnsi="Times New Roman" w:cs="Times New Roman"/>
          <w:b/>
          <w:sz w:val="24"/>
          <w:szCs w:val="24"/>
        </w:rPr>
      </w:pPr>
    </w:p>
    <w:p w14:paraId="496081F2" w14:textId="7B03A645"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lastRenderedPageBreak/>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043AD7CF"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23ED1E05"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w:t>
      </w:r>
      <w:r w:rsidR="003F2419">
        <w:rPr>
          <w:rFonts w:ascii="Times New Roman" w:hAnsi="Times New Roman" w:cs="Times New Roman"/>
          <w:b/>
          <w:sz w:val="24"/>
          <w:szCs w:val="24"/>
        </w:rPr>
        <w:t>F</w:t>
      </w:r>
      <w:r w:rsidRPr="00286461">
        <w:rPr>
          <w:rFonts w:ascii="Times New Roman" w:hAnsi="Times New Roman" w:cs="Times New Roman"/>
          <w:b/>
          <w:sz w:val="24"/>
          <w:szCs w:val="24"/>
        </w:rPr>
        <w:t>)</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 xml:space="preserve">means </w:t>
      </w:r>
      <w:proofErr w:type="gramStart"/>
      <w:r w:rsidRPr="00286461">
        <w:rPr>
          <w:rFonts w:ascii="Times New Roman" w:hAnsi="Times New Roman" w:cs="Times New Roman"/>
          <w:sz w:val="24"/>
          <w:szCs w:val="24"/>
        </w:rPr>
        <w:t>any and all</w:t>
      </w:r>
      <w:proofErr w:type="gramEnd"/>
      <w:r w:rsidRPr="00286461">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18BAB1BE"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65A520BD"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2CFA1B24"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3C50BBB9"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3F2419">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787A5EC1"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K</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4162E9C1"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sidR="003F2419">
        <w:rPr>
          <w:b/>
        </w:rPr>
        <w:t>L</w:t>
      </w:r>
      <w:r>
        <w:rPr>
          <w:b/>
        </w:rPr>
        <w:t>)</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5D3367E0"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w:t>
      </w:r>
      <w:r w:rsidR="003F2419">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5B45CA9B"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375E49A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w:t>
      </w:r>
      <w:r w:rsidRPr="00662BA6">
        <w:rPr>
          <w:rFonts w:ascii="Times New Roman" w:hAnsi="Times New Roman" w:cs="Times New Roman"/>
          <w:sz w:val="24"/>
          <w:szCs w:val="24"/>
        </w:rPr>
        <w:lastRenderedPageBreak/>
        <w:t>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79697D9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1328C71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69960A5E"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3F2419">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44A3ABAA" w:rsidR="003F2419" w:rsidRDefault="00FD70BA" w:rsidP="003C1878">
      <w:pPr>
        <w:spacing w:after="0"/>
        <w:jc w:val="both"/>
        <w:rPr>
          <w:rFonts w:ascii="Times New Roman" w:eastAsia="SimSun" w:hAnsi="Times New Roman" w:cs="Times New Roman"/>
          <w:sz w:val="24"/>
          <w:szCs w:val="24"/>
        </w:rPr>
      </w:pPr>
      <w:r>
        <w:rPr>
          <w:rFonts w:ascii="Times New Roman" w:hAnsi="Times New Roman" w:cs="Times New Roman"/>
          <w:b/>
          <w:bCs/>
          <w:sz w:val="24"/>
          <w:szCs w:val="24"/>
        </w:rPr>
        <w:t>(</w:t>
      </w:r>
      <w:r w:rsidR="003F2419">
        <w:rPr>
          <w:rFonts w:ascii="Times New Roman" w:hAnsi="Times New Roman" w:cs="Times New Roman"/>
          <w:b/>
          <w:bCs/>
          <w:sz w:val="24"/>
          <w:szCs w:val="24"/>
        </w:rPr>
        <w:t>S</w:t>
      </w:r>
      <w:r>
        <w:rPr>
          <w:rFonts w:ascii="Times New Roman" w:hAnsi="Times New Roman" w:cs="Times New Roman"/>
          <w:b/>
          <w:bCs/>
          <w:sz w:val="24"/>
          <w:szCs w:val="24"/>
        </w:rPr>
        <w:t>)</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55FD68B5" w14:textId="77777777" w:rsidR="003F2419" w:rsidRDefault="003F2419">
      <w:pPr>
        <w:spacing w:line="259" w:lineRule="auto"/>
        <w:rPr>
          <w:rFonts w:ascii="Times New Roman" w:eastAsia="SimSun" w:hAnsi="Times New Roman" w:cs="Times New Roman"/>
          <w:sz w:val="24"/>
          <w:szCs w:val="24"/>
        </w:rPr>
      </w:pPr>
      <w:r>
        <w:rPr>
          <w:rFonts w:ascii="Times New Roman" w:eastAsia="SimSu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2BF16CEA" w14:textId="7269A5E5" w:rsidR="003C1878" w:rsidRPr="00662BA6" w:rsidRDefault="003F2419" w:rsidP="003C1878">
      <w:pPr>
        <w:spacing w:after="0"/>
        <w:jc w:val="both"/>
        <w:rPr>
          <w:rFonts w:ascii="Times New Roman" w:hAnsi="Times New Roman" w:cs="Times New Roman"/>
          <w:sz w:val="24"/>
          <w:szCs w:val="24"/>
        </w:rPr>
      </w:pPr>
      <w:r w:rsidRPr="003F2419">
        <w:rPr>
          <w:rFonts w:ascii="Times New Roman" w:hAnsi="Times New Roman" w:cs="Times New Roman"/>
          <w:color w:val="0000FF"/>
          <w:sz w:val="24"/>
          <w:szCs w:val="24"/>
        </w:rPr>
        <w:t>The beneficiary of this Security Instrument is MERS (solely as nominee for Lender and Lender’s successors and assigns) and the successors and assigns of MERS.</w:t>
      </w:r>
      <w:r>
        <w:t xml:space="preserve">  </w:t>
      </w:r>
      <w:r w:rsidR="003C1878" w:rsidRPr="00662BA6">
        <w:rPr>
          <w:rFonts w:ascii="Times New Roman" w:hAnsi="Times New Roman" w:cs="Times New Roman"/>
          <w:sz w:val="24"/>
          <w:szCs w:val="24"/>
        </w:rPr>
        <w:t>This Security Instrument secures to Lender (i) the repayment of the Loan, and all renewals, extensions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modifications of the Note</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003C1878" w:rsidRPr="00662BA6">
        <w:rPr>
          <w:rFonts w:ascii="Times New Roman" w:hAnsi="Times New Roman" w:cs="Times New Roman"/>
          <w:sz w:val="24"/>
          <w:szCs w:val="24"/>
        </w:rPr>
        <w:t xml:space="preserve">s covenants and agreements under this Security Instrument and the Note. </w:t>
      </w:r>
      <w:r w:rsidR="003C1878">
        <w:rPr>
          <w:rFonts w:ascii="Times New Roman" w:hAnsi="Times New Roman" w:cs="Times New Roman"/>
          <w:sz w:val="24"/>
          <w:szCs w:val="24"/>
        </w:rPr>
        <w:t xml:space="preserve"> </w:t>
      </w:r>
      <w:r w:rsidR="003C1878" w:rsidRPr="00662BA6">
        <w:rPr>
          <w:rFonts w:ascii="Times New Roman" w:hAnsi="Times New Roman" w:cs="Times New Roman"/>
          <w:sz w:val="24"/>
          <w:szCs w:val="24"/>
        </w:rPr>
        <w:t>For this purpose, Borrower irrevocably grants and conveys to Trustee, in trust, with power of sale, the following described property located in</w:t>
      </w:r>
      <w:r w:rsidR="003C1878">
        <w:rPr>
          <w:rFonts w:ascii="Times New Roman" w:hAnsi="Times New Roman" w:cs="Times New Roman"/>
          <w:sz w:val="24"/>
          <w:szCs w:val="24"/>
        </w:rPr>
        <w:t xml:space="preserve"> the</w:t>
      </w:r>
      <w:r w:rsidR="003C1878"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69D04F6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r w:rsidR="008C4F80">
        <w:rPr>
          <w:rFonts w:ascii="Times New Roman" w:hAnsi="Times New Roman" w:cs="Times New Roman"/>
          <w:sz w:val="24"/>
          <w:szCs w:val="24"/>
        </w:rPr>
        <w:t>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45613F6F" w14:textId="219E9DF4" w:rsidR="003F2419" w:rsidRDefault="003F2419" w:rsidP="003C1878">
      <w:pPr>
        <w:spacing w:after="0"/>
        <w:rPr>
          <w:rFonts w:ascii="Times New Roman" w:hAnsi="Times New Roman" w:cs="Times New Roman"/>
          <w:sz w:val="24"/>
          <w:szCs w:val="24"/>
        </w:rPr>
      </w:pPr>
      <w:r w:rsidRPr="003F2419">
        <w:rPr>
          <w:rFonts w:ascii="Times New Roman" w:hAnsi="Times New Roman" w:cs="Times New Roman"/>
          <w:sz w:val="24"/>
          <w:szCs w:val="24"/>
        </w:rPr>
        <w:t>Washington</w:t>
      </w:r>
      <w:r w:rsidR="003C1878" w:rsidRPr="002E4FD6">
        <w:rPr>
          <w:rFonts w:ascii="Times New Roman" w:hAnsi="Times New Roman" w:cs="Times New Roman"/>
          <w:sz w:val="24"/>
          <w:szCs w:val="24"/>
        </w:rPr>
        <w:t>,</w:t>
      </w:r>
      <w:r w:rsidR="003C1878">
        <w:t xml:space="preserve"> </w:t>
      </w:r>
      <w:r w:rsidR="00543D21">
        <w:rPr>
          <w:rFonts w:ascii="Times New Roman" w:hAnsi="Times New Roman" w:cs="Times New Roman"/>
          <w:sz w:val="24"/>
          <w:szCs w:val="24"/>
        </w:rPr>
        <w:t>District of Columbia</w:t>
      </w:r>
      <w:r w:rsidR="003C1878" w:rsidRPr="00096588">
        <w:rPr>
          <w:rFonts w:ascii="Times New Roman" w:hAnsi="Times New Roman" w:cs="Times New Roman"/>
          <w:sz w:val="24"/>
          <w:szCs w:val="24"/>
        </w:rPr>
        <w:t xml:space="preserve"> ___________</w:t>
      </w:r>
      <w:r w:rsidR="00F91709">
        <w:rPr>
          <w:rFonts w:ascii="Times New Roman" w:hAnsi="Times New Roman" w:cs="Times New Roman"/>
          <w:sz w:val="24"/>
          <w:szCs w:val="24"/>
        </w:rPr>
        <w:t>_____</w:t>
      </w:r>
      <w:r w:rsidR="003C1878" w:rsidRPr="00096588">
        <w:rPr>
          <w:rFonts w:ascii="Times New Roman" w:hAnsi="Times New Roman" w:cs="Times New Roman"/>
          <w:sz w:val="24"/>
          <w:szCs w:val="24"/>
        </w:rPr>
        <w:t>___</w:t>
      </w:r>
      <w:r w:rsidR="008C4F80">
        <w:rPr>
          <w:rFonts w:ascii="Times New Roman" w:hAnsi="Times New Roman" w:cs="Times New Roman"/>
          <w:sz w:val="24"/>
          <w:szCs w:val="24"/>
        </w:rPr>
        <w:t>_</w:t>
      </w:r>
      <w:r w:rsidR="003C1878" w:rsidRPr="00096588">
        <w:rPr>
          <w:rFonts w:ascii="Times New Roman" w:hAnsi="Times New Roman" w:cs="Times New Roman"/>
          <w:sz w:val="24"/>
          <w:szCs w:val="24"/>
        </w:rPr>
        <w:t>_</w:t>
      </w:r>
      <w:r w:rsidR="003C1878">
        <w:t xml:space="preserve"> </w:t>
      </w:r>
      <w:r w:rsidR="003C1878">
        <w:rPr>
          <w:rFonts w:ascii="Times New Roman" w:hAnsi="Times New Roman" w:cs="Times New Roman"/>
          <w:sz w:val="24"/>
          <w:szCs w:val="24"/>
        </w:rPr>
        <w:t>(</w:t>
      </w:r>
      <w:r w:rsidR="008C4F80">
        <w:rPr>
          <w:rFonts w:ascii="Times New Roman" w:hAnsi="Times New Roman" w:cs="Times New Roman"/>
          <w:sz w:val="24"/>
          <w:szCs w:val="24"/>
        </w:rPr>
        <w:t>“</w:t>
      </w:r>
      <w:r w:rsidR="003C1878">
        <w:rPr>
          <w:rFonts w:ascii="Times New Roman" w:hAnsi="Times New Roman" w:cs="Times New Roman"/>
          <w:sz w:val="24"/>
          <w:szCs w:val="24"/>
        </w:rPr>
        <w:t>Property Address</w:t>
      </w:r>
      <w:r w:rsidR="008C4F80">
        <w:rPr>
          <w:rFonts w:ascii="Times New Roman" w:hAnsi="Times New Roman" w:cs="Times New Roman"/>
          <w:sz w:val="24"/>
          <w:szCs w:val="24"/>
        </w:rPr>
        <w:t>”</w:t>
      </w:r>
      <w:r w:rsidR="003C1878">
        <w:rPr>
          <w:rFonts w:ascii="Times New Roman" w:hAnsi="Times New Roman" w:cs="Times New Roman"/>
          <w:sz w:val="24"/>
          <w:szCs w:val="24"/>
        </w:rPr>
        <w:t>)</w:t>
      </w:r>
      <w:r w:rsidR="00F91709">
        <w:rPr>
          <w:rFonts w:ascii="Times New Roman" w:hAnsi="Times New Roman" w:cs="Times New Roman"/>
          <w:sz w:val="24"/>
          <w:szCs w:val="24"/>
        </w:rPr>
        <w:t xml:space="preserve"> lot ____</w:t>
      </w:r>
      <w:proofErr w:type="gramStart"/>
      <w:r w:rsidR="00F91709">
        <w:rPr>
          <w:rFonts w:ascii="Times New Roman" w:hAnsi="Times New Roman" w:cs="Times New Roman"/>
          <w:sz w:val="24"/>
          <w:szCs w:val="24"/>
        </w:rPr>
        <w:t>_;</w:t>
      </w:r>
      <w:proofErr w:type="gramEnd"/>
    </w:p>
    <w:p w14:paraId="03B44BF0" w14:textId="4F341468" w:rsidR="003F2419" w:rsidRDefault="003F2419" w:rsidP="00F91709">
      <w:pPr>
        <w:tabs>
          <w:tab w:val="left" w:pos="1080"/>
          <w:tab w:val="left" w:pos="2880"/>
        </w:tabs>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0354E387" w14:textId="2B85BC21" w:rsidR="00731E1A" w:rsidRPr="00AB78F3" w:rsidRDefault="00731E1A" w:rsidP="00731E1A">
      <w:pPr>
        <w:keepNext/>
        <w:keepLines/>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pPr>
      <w:r w:rsidRPr="00731E1A">
        <w:rPr>
          <w:rFonts w:ascii="Times New Roman" w:hAnsi="Times New Roman" w:cs="Times New Roman"/>
          <w:sz w:val="24"/>
          <w:szCs w:val="24"/>
        </w:rPr>
        <w:t>square _____; and subdivision:</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4EC56B12" w14:textId="53016397" w:rsidR="00731E1A" w:rsidRPr="00731E1A" w:rsidRDefault="00731E1A" w:rsidP="00731E1A">
      <w:pPr>
        <w:tabs>
          <w:tab w:val="left" w:pos="0"/>
        </w:tabs>
        <w:ind w:firstLine="720"/>
        <w:jc w:val="both"/>
        <w:rPr>
          <w:rFonts w:ascii="Times New Roman" w:hAnsi="Times New Roman" w:cs="Times New Roman"/>
          <w:sz w:val="24"/>
          <w:szCs w:val="24"/>
        </w:rPr>
      </w:pPr>
      <w:r w:rsidRPr="00731E1A">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731E1A">
        <w:rPr>
          <w:rFonts w:ascii="Times New Roman" w:hAnsi="Times New Roman" w:cs="Times New Roman"/>
          <w:sz w:val="24"/>
          <w:szCs w:val="24"/>
        </w:rPr>
        <w:t>All of</w:t>
      </w:r>
      <w:proofErr w:type="gramEnd"/>
      <w:r w:rsidRPr="00731E1A">
        <w:rPr>
          <w:rFonts w:ascii="Times New Roman" w:hAnsi="Times New Roman" w:cs="Times New Roman"/>
          <w:sz w:val="24"/>
          <w:szCs w:val="24"/>
        </w:rPr>
        <w:t xml:space="preserve"> the foregoing is referred to in this Security Instrument as the “Property.”</w:t>
      </w:r>
      <w:r>
        <w:rPr>
          <w:rFonts w:ascii="Times New Roman" w:hAnsi="Times New Roman" w:cs="Times New Roman"/>
          <w:sz w:val="24"/>
          <w:szCs w:val="24"/>
        </w:rPr>
        <w:t xml:space="preserve">  </w:t>
      </w:r>
      <w:r w:rsidRPr="00731E1A">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A9E571D" w14:textId="77777777" w:rsidR="005E3EAF" w:rsidRDefault="005E3EAF" w:rsidP="005E3EAF">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w:t>
      </w:r>
      <w:r w:rsidRPr="00662BA6">
        <w:rPr>
          <w:rFonts w:ascii="Times New Roman" w:hAnsi="Times New Roman" w:cs="Times New Roman"/>
          <w:sz w:val="24"/>
          <w:szCs w:val="24"/>
        </w:rPr>
        <w:lastRenderedPageBreak/>
        <w:t xml:space="preserve">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3B946B7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543D21">
        <w:rPr>
          <w:rFonts w:ascii="Times New Roman" w:hAnsi="Times New Roman" w:cs="Times New Roman"/>
          <w:sz w:val="24"/>
          <w:szCs w:val="24"/>
        </w:rPr>
        <w:t>District of Columbia</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w:t>
      </w:r>
      <w:r w:rsidRPr="00662BA6">
        <w:rPr>
          <w:rFonts w:ascii="Times New Roman" w:hAnsi="Times New Roman" w:cs="Times New Roman"/>
          <w:sz w:val="24"/>
          <w:szCs w:val="24"/>
        </w:rPr>
        <w:lastRenderedPageBreak/>
        <w:t xml:space="preserve">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w:t>
      </w:r>
      <w:r w:rsidRPr="00662BA6">
        <w:rPr>
          <w:rFonts w:ascii="Times New Roman" w:hAnsi="Times New Roman" w:cs="Times New Roman"/>
          <w:sz w:val="24"/>
          <w:szCs w:val="24"/>
        </w:rPr>
        <w:lastRenderedPageBreak/>
        <w:t xml:space="preserve">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w:t>
      </w:r>
      <w:proofErr w:type="gramStart"/>
      <w:r w:rsidR="00FD70BA" w:rsidRPr="00756809">
        <w:rPr>
          <w:rFonts w:ascii="Times New Roman" w:hAnsi="Times New Roman" w:cs="Times New Roman"/>
          <w:sz w:val="24"/>
          <w:szCs w:val="24"/>
        </w:rPr>
        <w:t>all of</w:t>
      </w:r>
      <w:proofErr w:type="gramEnd"/>
      <w:r w:rsidR="00FD70BA"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w:t>
      </w:r>
      <w:r w:rsidRPr="00756809">
        <w:rPr>
          <w:rFonts w:ascii="Times New Roman" w:hAnsi="Times New Roman" w:cs="Times New Roman"/>
          <w:sz w:val="24"/>
          <w:szCs w:val="24"/>
        </w:rPr>
        <w:lastRenderedPageBreak/>
        <w:t xml:space="preserve">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756809">
        <w:rPr>
          <w:rFonts w:ascii="Times New Roman" w:hAnsi="Times New Roman" w:cs="Times New Roman"/>
          <w:sz w:val="24"/>
          <w:szCs w:val="24"/>
        </w:rPr>
        <w:t>Devaluation, and</w:t>
      </w:r>
      <w:proofErr w:type="gramEnd"/>
      <w:r w:rsidRPr="00756809">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756809">
        <w:rPr>
          <w:rFonts w:ascii="Times New Roman" w:hAnsi="Times New Roman" w:cs="Times New Roman"/>
          <w:sz w:val="24"/>
          <w:szCs w:val="24"/>
        </w:rPr>
        <w:t>all of</w:t>
      </w:r>
      <w:proofErr w:type="gramEnd"/>
      <w:r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756809">
        <w:rPr>
          <w:rFonts w:ascii="Times New Roman" w:hAnsi="Times New Roman" w:cs="Times New Roman"/>
          <w:sz w:val="24"/>
          <w:szCs w:val="24"/>
        </w:rPr>
        <w:t>in regard to</w:t>
      </w:r>
      <w:proofErr w:type="gramEnd"/>
      <w:r w:rsidRPr="00756809">
        <w:rPr>
          <w:rFonts w:ascii="Times New Roman" w:hAnsi="Times New Roman" w:cs="Times New Roman"/>
          <w:sz w:val="24"/>
          <w:szCs w:val="24"/>
        </w:rPr>
        <w:t xml:space="preserve">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w:t>
      </w:r>
      <w:r w:rsidRPr="00662BA6">
        <w:rPr>
          <w:rFonts w:ascii="Times New Roman" w:hAnsi="Times New Roman" w:cs="Times New Roman"/>
          <w:sz w:val="24"/>
          <w:szCs w:val="24"/>
        </w:rPr>
        <w:lastRenderedPageBreak/>
        <w:t xml:space="preserve">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w:t>
      </w:r>
      <w:r w:rsidRPr="000438EF">
        <w:rPr>
          <w:rFonts w:ascii="Times New Roman" w:hAnsi="Times New Roman" w:cs="Times New Roman"/>
          <w:sz w:val="24"/>
          <w:szCs w:val="24"/>
        </w:rPr>
        <w:lastRenderedPageBreak/>
        <w:t>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2CB8A19E"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w:t>
      </w:r>
      <w:r w:rsidR="00543D21">
        <w:rPr>
          <w:rFonts w:ascii="Times New Roman" w:hAnsi="Times New Roman" w:cs="Times New Roman"/>
          <w:sz w:val="24"/>
          <w:szCs w:val="24"/>
        </w:rPr>
        <w:t>District of Columbia</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xml:space="preserve">; (c) any reference to “Section” in this document refers to Sections contained in this Security Instrument unless otherwise noted; and (d) the headings and captions are inserted for convenience </w:t>
      </w:r>
      <w:r>
        <w:rPr>
          <w:rFonts w:ascii="Times New Roman" w:hAnsi="Times New Roman" w:cs="Times New Roman"/>
          <w:sz w:val="24"/>
          <w:szCs w:val="24"/>
        </w:rPr>
        <w:lastRenderedPageBreak/>
        <w:t>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662BA6">
        <w:rPr>
          <w:rFonts w:ascii="Times New Roman" w:hAnsi="Times New Roman" w:cs="Times New Roman"/>
          <w:sz w:val="24"/>
          <w:szCs w:val="24"/>
        </w:rPr>
        <w:lastRenderedPageBreak/>
        <w:t>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62BA6">
        <w:rPr>
          <w:rFonts w:ascii="Times New Roman" w:hAnsi="Times New Roman" w:cs="Times New Roman"/>
          <w:sz w:val="24"/>
          <w:szCs w:val="24"/>
        </w:rPr>
        <w:t xml:space="preserve">a time </w:t>
      </w:r>
      <w:r w:rsidRPr="006B1282">
        <w:rPr>
          <w:rFonts w:ascii="Times New Roman" w:hAnsi="Times New Roman" w:cs="Times New Roman"/>
          <w:sz w:val="24"/>
          <w:szCs w:val="24"/>
        </w:rPr>
        <w:t>period</w:t>
      </w:r>
      <w:proofErr w:type="gramEnd"/>
      <w:r w:rsidRPr="006B1282">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35097DA2" w:rsidR="003C1878"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F31E9B">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F31E9B">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6B1282"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9B0867" w:rsidRDefault="003C1878" w:rsidP="001135E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6BB466D6" w14:textId="2C69747A" w:rsidR="009B0867" w:rsidRDefault="009B0867" w:rsidP="009B0867">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9B0867">
        <w:rPr>
          <w:rFonts w:ascii="Times New Roman" w:hAnsi="Times New Roman" w:cs="Times New Roman"/>
          <w:b/>
          <w:sz w:val="24"/>
          <w:szCs w:val="24"/>
        </w:rPr>
        <w:t>2</w:t>
      </w:r>
      <w:r>
        <w:rPr>
          <w:rFonts w:ascii="Times New Roman" w:hAnsi="Times New Roman" w:cs="Times New Roman"/>
          <w:b/>
          <w:sz w:val="24"/>
          <w:szCs w:val="24"/>
        </w:rPr>
        <w:t>0</w:t>
      </w:r>
      <w:r w:rsidRPr="009B0867">
        <w:rPr>
          <w:rFonts w:ascii="Times New Roman" w:hAnsi="Times New Roman" w:cs="Times New Roman"/>
          <w:b/>
          <w:sz w:val="24"/>
          <w:szCs w:val="24"/>
        </w:rPr>
        <w:t>.  Acceleration; Remedies.</w:t>
      </w:r>
    </w:p>
    <w:p w14:paraId="35E7831F" w14:textId="77777777" w:rsidR="00A346E2" w:rsidRPr="006A4213" w:rsidRDefault="009B0867" w:rsidP="00A346E2">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(a) Notice of Default.</w:t>
      </w:r>
      <w:r w:rsidRPr="009B0867">
        <w:rPr>
          <w:rFonts w:ascii="Times New Roman" w:hAnsi="Times New Roman" w:cs="Times New Roman"/>
          <w:sz w:val="24"/>
          <w:szCs w:val="24"/>
        </w:rPr>
        <w:t xml:space="preserve">  </w:t>
      </w:r>
      <w:r w:rsidR="00A346E2" w:rsidRPr="006A4213">
        <w:rPr>
          <w:rFonts w:ascii="Times New Roman" w:hAnsi="Times New Roman" w:cs="Times New Roman"/>
          <w:sz w:val="24"/>
          <w:szCs w:val="24"/>
        </w:rPr>
        <w:t xml:space="preserve">Lender will give a notice of Default to Borrower prior to acceleration following Borrower’s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w:t>
      </w:r>
      <w:r w:rsidR="00A346E2">
        <w:rPr>
          <w:rFonts w:ascii="Times New Roman" w:hAnsi="Times New Roman" w:cs="Times New Roman"/>
          <w:sz w:val="24"/>
          <w:szCs w:val="24"/>
        </w:rPr>
        <w:t>the sale of the Property through foreclosure</w:t>
      </w:r>
      <w:r w:rsidR="00A346E2" w:rsidRPr="006A4213">
        <w:rPr>
          <w:rFonts w:ascii="Times New Roman" w:hAnsi="Times New Roman" w:cs="Times New Roman"/>
          <w:sz w:val="24"/>
          <w:szCs w:val="24"/>
        </w:rPr>
        <w:t xml:space="preserve">; (v) Borrower’s right to apply for loss mitigation </w:t>
      </w:r>
      <w:r w:rsidR="00A346E2" w:rsidRPr="006A4213">
        <w:rPr>
          <w:rFonts w:ascii="Times New Roman" w:hAnsi="Times New Roman" w:cs="Times New Roman"/>
          <w:sz w:val="24"/>
          <w:szCs w:val="24"/>
        </w:rPr>
        <w:lastRenderedPageBreak/>
        <w:t>programs available from Lender; and, (vi) to the extent available under Applicable Law, Borrower’s right to participate in pre-foreclosure mediation and the instructions Borrower must follow in order to participate in pre-foreclosure mediation.</w:t>
      </w:r>
    </w:p>
    <w:p w14:paraId="0D9E1A73" w14:textId="77777777" w:rsidR="00A346E2" w:rsidRPr="009B0867" w:rsidRDefault="00A346E2" w:rsidP="00A346E2">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(b) Acceleration; Power of Sale; Expenses.</w:t>
      </w:r>
      <w:r w:rsidRPr="009B0867">
        <w:rPr>
          <w:rFonts w:ascii="Times New Roman" w:hAnsi="Times New Roman" w:cs="Times New Roman"/>
          <w:sz w:val="24"/>
          <w:szCs w:val="24"/>
        </w:rPr>
        <w:t xml:space="preserve">  </w:t>
      </w:r>
      <w:r w:rsidRPr="006A4213">
        <w:rPr>
          <w:rFonts w:ascii="Times New Roman" w:hAnsi="Times New Roman" w:cs="Times New Roman"/>
          <w:sz w:val="24"/>
          <w:szCs w:val="24"/>
        </w:rPr>
        <w:t>If the Default is not cured on or before the date specified in the notice, Lender may, unless prohibited by Applicable Law,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20, including, but not limited to: (i) reasonable attorneys’ fees and costs; (ii) property inspection and valuation fees; and (iii) other fees incurred to protect Lender’s interest in the Property and/or rights under this Security Instrument</w:t>
      </w:r>
      <w:r w:rsidRPr="009B0867">
        <w:rPr>
          <w:rFonts w:ascii="Times New Roman" w:hAnsi="Times New Roman" w:cs="Times New Roman"/>
          <w:sz w:val="24"/>
          <w:szCs w:val="24"/>
        </w:rPr>
        <w:t>.</w:t>
      </w:r>
    </w:p>
    <w:p w14:paraId="05696D9F" w14:textId="77777777" w:rsidR="00A346E2" w:rsidRPr="00563ED9" w:rsidRDefault="00A346E2" w:rsidP="00A346E2">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 xml:space="preserve">(c) Notice of </w:t>
      </w:r>
      <w:proofErr w:type="gramStart"/>
      <w:r w:rsidRPr="009B0867">
        <w:rPr>
          <w:rFonts w:ascii="Times New Roman" w:hAnsi="Times New Roman" w:cs="Times New Roman"/>
          <w:b/>
          <w:sz w:val="24"/>
          <w:szCs w:val="24"/>
        </w:rPr>
        <w:t>Sale;</w:t>
      </w:r>
      <w:proofErr w:type="gramEnd"/>
      <w:r w:rsidRPr="009B0867">
        <w:rPr>
          <w:rFonts w:ascii="Times New Roman" w:hAnsi="Times New Roman" w:cs="Times New Roman"/>
          <w:b/>
          <w:sz w:val="24"/>
          <w:szCs w:val="24"/>
        </w:rPr>
        <w:t xml:space="preserve"> Sale of Property.</w:t>
      </w:r>
      <w:r w:rsidRPr="009B0867">
        <w:rPr>
          <w:rFonts w:ascii="Times New Roman" w:hAnsi="Times New Roman" w:cs="Times New Roman"/>
          <w:sz w:val="24"/>
          <w:szCs w:val="24"/>
        </w:rPr>
        <w:t xml:space="preserve">  If Lender invokes the power of sale</w:t>
      </w:r>
      <w:r w:rsidRPr="00563ED9">
        <w:rPr>
          <w:rFonts w:ascii="Times New Roman" w:hAnsi="Times New Roman" w:cs="Times New Roman"/>
          <w:sz w:val="24"/>
          <w:szCs w:val="24"/>
        </w:rPr>
        <w:t>, Lender will send written notice, as prescribed by Applicable Law, to Borrower and to the other required recipients, of the Default and of Lender’s election to cause the Property to be sold.  Trustee will give notice of sale</w:t>
      </w:r>
      <w:r w:rsidRPr="00563ED9">
        <w:rPr>
          <w:rFonts w:ascii="Times New Roman" w:hAnsi="Times New Roman" w:cs="Times New Roman"/>
          <w:b/>
          <w:bCs/>
          <w:sz w:val="24"/>
          <w:szCs w:val="24"/>
        </w:rPr>
        <w:t xml:space="preserve"> </w:t>
      </w:r>
      <w:r w:rsidRPr="00563ED9">
        <w:rPr>
          <w:rFonts w:ascii="Times New Roman" w:hAnsi="Times New Roman" w:cs="Times New Roman"/>
          <w:sz w:val="24"/>
          <w:szCs w:val="24"/>
        </w:rPr>
        <w:t>as required by Applicable Law.  At a time permitted by, and in accordance with Applicable Law, Trustee, without further demand on Borrower, will sell the Property at public auction to the highest bidder at the time and place and under the terms designated in the notice of sale in one or more parcels and in any order Trustee determines.  Trustee may postpone sale of any parcel of the Property by public announcement at the time and place of any previously scheduled sale.  Lender or its designee may purchase the Property at any sale.</w:t>
      </w:r>
    </w:p>
    <w:p w14:paraId="389F16F2" w14:textId="77777777" w:rsidR="00A346E2" w:rsidRDefault="00A346E2" w:rsidP="00A346E2">
      <w:pPr>
        <w:pStyle w:val="BodyTextIndent2"/>
        <w:widowControl/>
      </w:pPr>
      <w:r w:rsidRPr="009B0867">
        <w:rPr>
          <w:b/>
        </w:rPr>
        <w:t xml:space="preserve">(d) Trustee’s Deed; Proceeds of Sale. </w:t>
      </w:r>
      <w:r w:rsidRPr="009B0867">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Trustee’s fees of ________% </w:t>
      </w:r>
      <w:r w:rsidRPr="00AB78F3">
        <w:t>of the gross sale price and reasonable attorneys’ fees and costs; (ii) to all sums secured by this Security Instrument; and (iii) any excess to the person or persons legally entitled to it.</w:t>
      </w:r>
    </w:p>
    <w:p w14:paraId="4A4025DE" w14:textId="77777777" w:rsidR="00A346E2" w:rsidRPr="009B0867" w:rsidRDefault="00A346E2" w:rsidP="00A346E2">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Pr>
          <w:rFonts w:ascii="Times New Roman" w:hAnsi="Times New Roman" w:cs="Times New Roman"/>
          <w:b/>
          <w:sz w:val="24"/>
          <w:szCs w:val="24"/>
        </w:rPr>
        <w:t>1</w:t>
      </w:r>
      <w:r w:rsidRPr="009B0867">
        <w:rPr>
          <w:rFonts w:ascii="Times New Roman" w:hAnsi="Times New Roman" w:cs="Times New Roman"/>
          <w:b/>
          <w:sz w:val="24"/>
          <w:szCs w:val="24"/>
        </w:rPr>
        <w:t>.  Release.</w:t>
      </w:r>
      <w:r w:rsidRPr="009B0867">
        <w:rPr>
          <w:rFonts w:ascii="Times New Roman" w:hAnsi="Times New Roman" w:cs="Times New Roman"/>
          <w:sz w:val="24"/>
          <w:szCs w:val="24"/>
        </w:rPr>
        <w:t xml:space="preserve">  </w:t>
      </w:r>
      <w:r w:rsidRPr="00563ED9">
        <w:rPr>
          <w:rFonts w:ascii="Times New Roman" w:hAnsi="Times New Roman" w:cs="Times New Roman"/>
          <w:sz w:val="24"/>
          <w:szCs w:val="24"/>
        </w:rPr>
        <w:t>Upon payment of all sums secured by this Security Instrument, Lender will request Trustee to release this Security Instrument and will surrender the Note evidencing the debt secured by this Security Instrument to Trustee.  Upon such request, Trustee will release this Security Instrument.  Borrower will pay any recordation costs associated with such release.  Lender may charge Borrower a fee for releasing this Security Instrument only if the fee is paid to a third party for services rendered and is permitted under Applicable Law.</w:t>
      </w:r>
    </w:p>
    <w:p w14:paraId="554176BB" w14:textId="19F99B54" w:rsidR="009B0867" w:rsidRDefault="00A346E2" w:rsidP="00A346E2">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Pr>
          <w:rFonts w:ascii="Times New Roman" w:hAnsi="Times New Roman" w:cs="Times New Roman"/>
          <w:b/>
          <w:sz w:val="24"/>
          <w:szCs w:val="24"/>
        </w:rPr>
        <w:t>2</w:t>
      </w:r>
      <w:r w:rsidRPr="009B0867">
        <w:rPr>
          <w:rFonts w:ascii="Times New Roman" w:hAnsi="Times New Roman" w:cs="Times New Roman"/>
          <w:b/>
          <w:sz w:val="24"/>
          <w:szCs w:val="24"/>
        </w:rPr>
        <w:t>.  Substitute Trustee.</w:t>
      </w:r>
      <w:r w:rsidRPr="009B0867">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w:t>
      </w:r>
      <w:r w:rsidRPr="007B0A0B">
        <w:rPr>
          <w:rFonts w:ascii="Times New Roman" w:hAnsi="Times New Roman" w:cs="Times New Roman"/>
          <w:sz w:val="24"/>
          <w:szCs w:val="24"/>
        </w:rPr>
        <w:t>recording a Deed of Appointment</w:t>
      </w:r>
      <w:r w:rsidRPr="009B0867">
        <w:rPr>
          <w:rFonts w:ascii="Times New Roman" w:hAnsi="Times New Roman" w:cs="Times New Roman"/>
          <w:sz w:val="24"/>
          <w:szCs w:val="24"/>
        </w:rPr>
        <w:t>.  Without conveyance of the Property, the successor trustee will succeed to all the rights, title, power, and duties conferred upon Trustee in this Security Instrument and by Applicable Law.</w:t>
      </w:r>
    </w:p>
    <w:p w14:paraId="14BC0578" w14:textId="017F5AAC" w:rsidR="003C1878" w:rsidRPr="002E4B4E" w:rsidRDefault="003C1878" w:rsidP="009B0867">
      <w:pPr>
        <w:overflowPunct w:val="0"/>
        <w:ind w:firstLine="720"/>
        <w:jc w:val="both"/>
        <w:textAlignment w:val="baseline"/>
        <w:rPr>
          <w:rFonts w:ascii="Times New Roman" w:hAnsi="Times New Roman"/>
          <w:b/>
          <w:color w:val="FF0000"/>
          <w:sz w:val="24"/>
        </w:rPr>
      </w:pPr>
      <w:r w:rsidRPr="002E4B4E">
        <w:rPr>
          <w:rFonts w:ascii="Times New Roman" w:hAnsi="Times New Roman"/>
          <w:b/>
          <w:color w:val="FF0000"/>
          <w:sz w:val="24"/>
        </w:rPr>
        <w:t>[</w:t>
      </w:r>
      <w:r w:rsidR="0042403A">
        <w:rPr>
          <w:rFonts w:ascii="Times New Roman" w:hAnsi="Times New Roman"/>
          <w:b/>
          <w:color w:val="FF0000"/>
          <w:sz w:val="24"/>
        </w:rPr>
        <w:t>2</w:t>
      </w:r>
      <w:r w:rsidR="00D90A01">
        <w:rPr>
          <w:rFonts w:ascii="Times New Roman" w:hAnsi="Times New Roman"/>
          <w:b/>
          <w:color w:val="FF0000"/>
          <w:sz w:val="24"/>
        </w:rPr>
        <w:t>3</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04C0A3DA" w14:textId="77777777" w:rsidR="008463AD" w:rsidRPr="008463AD" w:rsidRDefault="008463AD" w:rsidP="008463AD">
      <w:pPr>
        <w:tabs>
          <w:tab w:val="right" w:pos="9360"/>
        </w:tabs>
        <w:jc w:val="right"/>
        <w:rPr>
          <w:rFonts w:ascii="Times New Roman" w:hAnsi="Times New Roman" w:cs="Times New Roman"/>
          <w:sz w:val="24"/>
          <w:szCs w:val="24"/>
        </w:rPr>
      </w:pPr>
      <w:r w:rsidRPr="008463AD">
        <w:rPr>
          <w:rFonts w:ascii="Times New Roman" w:hAnsi="Times New Roman" w:cs="Times New Roman"/>
          <w:sz w:val="24"/>
          <w:szCs w:val="24"/>
        </w:rPr>
        <w:t>[Borrower Address]</w:t>
      </w:r>
    </w:p>
    <w:p w14:paraId="4191784B" w14:textId="77777777" w:rsidR="008463AD" w:rsidRDefault="008463AD"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C0FC9FB" w14:textId="77777777" w:rsidR="008463AD" w:rsidRPr="008463AD" w:rsidRDefault="008463AD" w:rsidP="008463AD">
      <w:pPr>
        <w:tabs>
          <w:tab w:val="right" w:pos="9360"/>
        </w:tabs>
        <w:jc w:val="right"/>
        <w:rPr>
          <w:rFonts w:ascii="Times New Roman" w:hAnsi="Times New Roman" w:cs="Times New Roman"/>
          <w:sz w:val="24"/>
          <w:szCs w:val="24"/>
        </w:rPr>
      </w:pPr>
      <w:r w:rsidRPr="008463AD">
        <w:rPr>
          <w:rFonts w:ascii="Times New Roman" w:hAnsi="Times New Roman" w:cs="Times New Roman"/>
          <w:sz w:val="24"/>
          <w:szCs w:val="24"/>
        </w:rPr>
        <w:t>[Borrower Address]</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9E888" w14:textId="77777777" w:rsidR="00E32CA2" w:rsidRDefault="00E32CA2" w:rsidP="006B1282">
      <w:pPr>
        <w:spacing w:after="0" w:line="240" w:lineRule="auto"/>
      </w:pPr>
      <w:r>
        <w:separator/>
      </w:r>
    </w:p>
  </w:endnote>
  <w:endnote w:type="continuationSeparator" w:id="0">
    <w:p w14:paraId="63F169B5" w14:textId="77777777" w:rsidR="00E32CA2" w:rsidRDefault="00E32CA2"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428CE" w14:textId="0484F3B9" w:rsidR="006B1282" w:rsidRPr="00DE2BD1" w:rsidRDefault="00543D21" w:rsidP="00B80063">
    <w:pPr>
      <w:pStyle w:val="2021UIformat"/>
      <w:tabs>
        <w:tab w:val="clear" w:pos="6390"/>
        <w:tab w:val="clear" w:pos="7470"/>
        <w:tab w:val="clear" w:pos="9346"/>
        <w:tab w:val="left" w:pos="4860"/>
        <w:tab w:val="left" w:pos="7020"/>
      </w:tabs>
      <w:rPr>
        <w:b w:val="0"/>
        <w:sz w:val="14"/>
      </w:rPr>
    </w:pPr>
    <w:r>
      <w:rPr>
        <w:sz w:val="14"/>
      </w:rPr>
      <w:t>DISTRICT OF COLUMBIA</w:t>
    </w:r>
    <w:r w:rsidR="006B1282">
      <w:rPr>
        <w:sz w:val="14"/>
      </w:rPr>
      <w:t xml:space="preserve"> </w:t>
    </w:r>
    <w:r w:rsidR="006B1282" w:rsidRPr="007874AA">
      <w:rPr>
        <w:b w:val="0"/>
        <w:bCs/>
        <w:sz w:val="14"/>
        <w:szCs w:val="14"/>
      </w:rPr>
      <w:t>--Single Family--</w:t>
    </w:r>
    <w:r w:rsidR="006B1282" w:rsidRPr="00DE2BD1">
      <w:rPr>
        <w:sz w:val="14"/>
      </w:rPr>
      <w:t>Freddie Mac/Fannie Mae</w:t>
    </w:r>
    <w:r w:rsidR="00B80063">
      <w:rPr>
        <w:sz w:val="14"/>
      </w:rPr>
      <w:t xml:space="preserve"> </w:t>
    </w:r>
    <w:r w:rsidR="005E3EAF">
      <w:rPr>
        <w:sz w:val="14"/>
      </w:rPr>
      <w:t xml:space="preserve">(MERS) </w:t>
    </w:r>
    <w:r w:rsidR="005E3EAF">
      <w:rPr>
        <w:sz w:val="14"/>
      </w:rPr>
      <w:tab/>
    </w:r>
    <w:r w:rsidR="00B80063">
      <w:rPr>
        <w:sz w:val="14"/>
      </w:rPr>
      <w:tab/>
    </w:r>
    <w:proofErr w:type="gramStart"/>
    <w:r w:rsidR="00B80063">
      <w:rPr>
        <w:sz w:val="14"/>
      </w:rPr>
      <w:tab/>
      <w:t xml:space="preserve">  </w:t>
    </w:r>
    <w:r w:rsidR="006B1282" w:rsidRPr="00DE2BD1">
      <w:rPr>
        <w:sz w:val="14"/>
      </w:rPr>
      <w:t>Form</w:t>
    </w:r>
    <w:proofErr w:type="gramEnd"/>
    <w:r w:rsidR="006B1282" w:rsidRPr="00DE2BD1">
      <w:rPr>
        <w:sz w:val="14"/>
      </w:rPr>
      <w:t xml:space="preserve"> 3800.</w:t>
    </w:r>
    <w:r>
      <w:rPr>
        <w:sz w:val="14"/>
      </w:rPr>
      <w:t>09</w:t>
    </w:r>
    <w:r w:rsidR="006B1282" w:rsidRPr="00DE2BD1">
      <w:rPr>
        <w:sz w:val="14"/>
      </w:rPr>
      <w:tab/>
    </w:r>
    <w:r w:rsidR="00B80063">
      <w:rPr>
        <w:sz w:val="14"/>
      </w:rPr>
      <w:t xml:space="preserve">       </w:t>
    </w:r>
    <w:r w:rsidR="00B63221" w:rsidRPr="00B63221">
      <w:rPr>
        <w:b w:val="0"/>
        <w:bCs/>
        <w:sz w:val="14"/>
      </w:rPr>
      <w:t>09</w:t>
    </w:r>
    <w:r w:rsidR="006B1282" w:rsidRPr="00295756">
      <w:rPr>
        <w:b w:val="0"/>
        <w:bCs/>
        <w:sz w:val="14"/>
      </w:rPr>
      <w:t>/</w:t>
    </w:r>
    <w:r w:rsidR="00C638B4" w:rsidRPr="00973460">
      <w:rPr>
        <w:b w:val="0"/>
        <w:bCs/>
        <w:sz w:val="14"/>
      </w:rPr>
      <w:t>202</w:t>
    </w:r>
    <w:r w:rsidR="00295756">
      <w:rPr>
        <w:b w:val="0"/>
        <w:bCs/>
        <w:sz w:val="14"/>
      </w:rPr>
      <w:t>4</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5385DBA1" w:rsidR="006B1282" w:rsidRPr="0023541E" w:rsidRDefault="006B1282" w:rsidP="009F7528">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28BC0" w14:textId="77777777" w:rsidR="00E32CA2" w:rsidRDefault="00E32CA2" w:rsidP="006B1282">
      <w:pPr>
        <w:spacing w:after="0" w:line="240" w:lineRule="auto"/>
      </w:pPr>
      <w:r>
        <w:separator/>
      </w:r>
    </w:p>
  </w:footnote>
  <w:footnote w:type="continuationSeparator" w:id="0">
    <w:p w14:paraId="585CC06B" w14:textId="77777777" w:rsidR="00E32CA2" w:rsidRDefault="00E32CA2"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525C8"/>
    <w:rsid w:val="0009286C"/>
    <w:rsid w:val="00096588"/>
    <w:rsid w:val="000B6109"/>
    <w:rsid w:val="001135E8"/>
    <w:rsid w:val="001435EA"/>
    <w:rsid w:val="001550A1"/>
    <w:rsid w:val="00176E23"/>
    <w:rsid w:val="00190A3F"/>
    <w:rsid w:val="001B1751"/>
    <w:rsid w:val="001C049D"/>
    <w:rsid w:val="001C5E25"/>
    <w:rsid w:val="001E76C1"/>
    <w:rsid w:val="001F10E6"/>
    <w:rsid w:val="001F6AC9"/>
    <w:rsid w:val="0023365C"/>
    <w:rsid w:val="00263D9F"/>
    <w:rsid w:val="00267ED0"/>
    <w:rsid w:val="00284596"/>
    <w:rsid w:val="00286461"/>
    <w:rsid w:val="00295756"/>
    <w:rsid w:val="002C7B4F"/>
    <w:rsid w:val="002F7320"/>
    <w:rsid w:val="00321C77"/>
    <w:rsid w:val="00342CE0"/>
    <w:rsid w:val="00365162"/>
    <w:rsid w:val="0038182C"/>
    <w:rsid w:val="003C1878"/>
    <w:rsid w:val="003F2419"/>
    <w:rsid w:val="00401C89"/>
    <w:rsid w:val="0042403A"/>
    <w:rsid w:val="00433CEF"/>
    <w:rsid w:val="00475642"/>
    <w:rsid w:val="00482BD0"/>
    <w:rsid w:val="004D2A93"/>
    <w:rsid w:val="005137D1"/>
    <w:rsid w:val="00523085"/>
    <w:rsid w:val="00543D21"/>
    <w:rsid w:val="00563AED"/>
    <w:rsid w:val="005E3EAF"/>
    <w:rsid w:val="005E7A70"/>
    <w:rsid w:val="006051EF"/>
    <w:rsid w:val="00613C79"/>
    <w:rsid w:val="00642729"/>
    <w:rsid w:val="006443D2"/>
    <w:rsid w:val="00644AEA"/>
    <w:rsid w:val="0066340C"/>
    <w:rsid w:val="00693A8A"/>
    <w:rsid w:val="006B1282"/>
    <w:rsid w:val="006C4E75"/>
    <w:rsid w:val="007025D9"/>
    <w:rsid w:val="007051E5"/>
    <w:rsid w:val="007125C3"/>
    <w:rsid w:val="00713ABB"/>
    <w:rsid w:val="00731E1A"/>
    <w:rsid w:val="007665F0"/>
    <w:rsid w:val="00777D68"/>
    <w:rsid w:val="007A0C81"/>
    <w:rsid w:val="007A3E77"/>
    <w:rsid w:val="007A45AD"/>
    <w:rsid w:val="008148CA"/>
    <w:rsid w:val="008344EE"/>
    <w:rsid w:val="008463AD"/>
    <w:rsid w:val="008822B6"/>
    <w:rsid w:val="008C4F80"/>
    <w:rsid w:val="00904A79"/>
    <w:rsid w:val="00921E4E"/>
    <w:rsid w:val="00973460"/>
    <w:rsid w:val="009B0867"/>
    <w:rsid w:val="009D607F"/>
    <w:rsid w:val="009F7528"/>
    <w:rsid w:val="00A0286E"/>
    <w:rsid w:val="00A11ED2"/>
    <w:rsid w:val="00A20FDF"/>
    <w:rsid w:val="00A27B96"/>
    <w:rsid w:val="00A346E2"/>
    <w:rsid w:val="00A35815"/>
    <w:rsid w:val="00A54D6F"/>
    <w:rsid w:val="00A846B1"/>
    <w:rsid w:val="00AE2627"/>
    <w:rsid w:val="00B63221"/>
    <w:rsid w:val="00B64096"/>
    <w:rsid w:val="00B80063"/>
    <w:rsid w:val="00C1152B"/>
    <w:rsid w:val="00C162AB"/>
    <w:rsid w:val="00C5698E"/>
    <w:rsid w:val="00C638B4"/>
    <w:rsid w:val="00C650FE"/>
    <w:rsid w:val="00CD234A"/>
    <w:rsid w:val="00D1149A"/>
    <w:rsid w:val="00D13D32"/>
    <w:rsid w:val="00D46084"/>
    <w:rsid w:val="00D90A01"/>
    <w:rsid w:val="00DC291B"/>
    <w:rsid w:val="00DE7D04"/>
    <w:rsid w:val="00E22FA9"/>
    <w:rsid w:val="00E32CA2"/>
    <w:rsid w:val="00E804D3"/>
    <w:rsid w:val="00EE0268"/>
    <w:rsid w:val="00F31E9B"/>
    <w:rsid w:val="00F54B41"/>
    <w:rsid w:val="00F91709"/>
    <w:rsid w:val="00FA6825"/>
    <w:rsid w:val="00FB5C79"/>
    <w:rsid w:val="00FC2F4E"/>
    <w:rsid w:val="00FD70BA"/>
    <w:rsid w:val="00FE5000"/>
    <w:rsid w:val="00FF0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C650FE"/>
    <w:rPr>
      <w:sz w:val="16"/>
      <w:szCs w:val="16"/>
    </w:rPr>
  </w:style>
  <w:style w:type="paragraph" w:styleId="CommentText">
    <w:name w:val="annotation text"/>
    <w:basedOn w:val="Normal"/>
    <w:link w:val="CommentTextChar"/>
    <w:uiPriority w:val="99"/>
    <w:unhideWhenUsed/>
    <w:rsid w:val="00C650FE"/>
    <w:pPr>
      <w:spacing w:line="240" w:lineRule="auto"/>
    </w:pPr>
    <w:rPr>
      <w:sz w:val="20"/>
      <w:szCs w:val="20"/>
    </w:rPr>
  </w:style>
  <w:style w:type="character" w:customStyle="1" w:styleId="CommentTextChar">
    <w:name w:val="Comment Text Char"/>
    <w:basedOn w:val="DefaultParagraphFont"/>
    <w:link w:val="CommentText"/>
    <w:uiPriority w:val="99"/>
    <w:rsid w:val="00C650FE"/>
    <w:rPr>
      <w:sz w:val="20"/>
      <w:szCs w:val="20"/>
    </w:rPr>
  </w:style>
  <w:style w:type="paragraph" w:styleId="CommentSubject">
    <w:name w:val="annotation subject"/>
    <w:basedOn w:val="CommentText"/>
    <w:next w:val="CommentText"/>
    <w:link w:val="CommentSubjectChar"/>
    <w:uiPriority w:val="99"/>
    <w:semiHidden/>
    <w:unhideWhenUsed/>
    <w:rsid w:val="00C650FE"/>
    <w:rPr>
      <w:b/>
      <w:bCs/>
    </w:rPr>
  </w:style>
  <w:style w:type="character" w:customStyle="1" w:styleId="CommentSubjectChar">
    <w:name w:val="Comment Subject Char"/>
    <w:basedOn w:val="CommentTextChar"/>
    <w:link w:val="CommentSubject"/>
    <w:uiPriority w:val="99"/>
    <w:semiHidden/>
    <w:rsid w:val="00C650FE"/>
    <w:rPr>
      <w:b/>
      <w:bCs/>
      <w:sz w:val="20"/>
      <w:szCs w:val="20"/>
    </w:rPr>
  </w:style>
  <w:style w:type="paragraph" w:styleId="BodyTextIndent2">
    <w:name w:val="Body Text Indent 2"/>
    <w:aliases w:val="bti2"/>
    <w:basedOn w:val="Normal"/>
    <w:link w:val="BodyTextIndent2Char"/>
    <w:hidden/>
    <w:uiPriority w:val="99"/>
    <w:rsid w:val="00A346E2"/>
    <w:pPr>
      <w:widowControl w:val="0"/>
      <w:tabs>
        <w:tab w:val="left" w:pos="0"/>
        <w:tab w:val="left" w:pos="720"/>
        <w:tab w:val="left" w:pos="1440"/>
        <w:tab w:val="left" w:pos="8640"/>
      </w:tabs>
      <w:autoSpaceDE w:val="0"/>
      <w:autoSpaceDN w:val="0"/>
      <w:adjustRightInd w:val="0"/>
      <w:spacing w:after="0" w:line="240" w:lineRule="auto"/>
      <w:ind w:firstLine="720"/>
      <w:jc w:val="both"/>
    </w:pPr>
    <w:rPr>
      <w:rFonts w:ascii="Times New Roman" w:eastAsiaTheme="minorEastAsia" w:hAnsi="Times New Roman" w:cs="Times New Roman"/>
      <w:sz w:val="24"/>
      <w:szCs w:val="24"/>
    </w:rPr>
  </w:style>
  <w:style w:type="character" w:customStyle="1" w:styleId="BodyTextIndent2Char">
    <w:name w:val="Body Text Indent 2 Char"/>
    <w:aliases w:val="bti2 Char"/>
    <w:basedOn w:val="DefaultParagraphFont"/>
    <w:link w:val="BodyTextIndent2"/>
    <w:uiPriority w:val="99"/>
    <w:rsid w:val="00A346E2"/>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6523</Words>
  <Characters>37185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Farneth, Benjamin</cp:lastModifiedBy>
  <cp:revision>3</cp:revision>
  <dcterms:created xsi:type="dcterms:W3CDTF">2024-08-09T16:37:00Z</dcterms:created>
  <dcterms:modified xsi:type="dcterms:W3CDTF">2024-08-09T16:37:00Z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2d528b1d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2024-02-05T16:20:52Z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270817a4-81b1-4877-8e3c-8364b07520bf</vt:lpwstr>
  </property>
  <property fmtid="{D5CDD505-2E9C-101B-9397-08002B2CF9AE}" pid="11" name="MSIP_Label_4e20156e-8ff9-4098-bbf6-fbcae2f0b5f0_ContentBits">
    <vt:lpwstr>0</vt:lpwstr>
  </property>
</Properties>
</file>