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0A747" w14:textId="77777777" w:rsidR="00603E6A" w:rsidRPr="002777A6" w:rsidRDefault="00603E6A">
      <w:pPr>
        <w:tabs>
          <w:tab w:val="center" w:leader="hyphen" w:pos="3600"/>
          <w:tab w:val="right" w:leader="hyphen" w:pos="7200"/>
        </w:tabs>
        <w:suppressAutoHyphens/>
        <w:spacing w:after="72"/>
        <w:rPr>
          <w:b/>
          <w:lang w:val="es-MX"/>
        </w:rPr>
      </w:pPr>
      <w:r>
        <w:tab/>
      </w:r>
      <w:r w:rsidRPr="002777A6">
        <w:rPr>
          <w:b/>
          <w:lang w:val="es-MX"/>
        </w:rPr>
        <w:t>SECOND HOME RIDER</w:t>
      </w:r>
      <w:r w:rsidRPr="002777A6">
        <w:rPr>
          <w:b/>
          <w:lang w:val="es-MX"/>
        </w:rPr>
        <w:tab/>
      </w:r>
    </w:p>
    <w:p w14:paraId="3CBE3020" w14:textId="77777777" w:rsidR="00603E6A" w:rsidRDefault="00603E6A">
      <w:pPr>
        <w:tabs>
          <w:tab w:val="center" w:leader="hyphen" w:pos="3600"/>
          <w:tab w:val="right" w:leader="hyphen" w:pos="7200"/>
        </w:tabs>
        <w:suppressAutoHyphens/>
        <w:spacing w:after="72"/>
        <w:rPr>
          <w:b/>
          <w:i/>
          <w:lang w:val="es-ES"/>
        </w:rPr>
      </w:pPr>
      <w:r w:rsidRPr="002777A6">
        <w:rPr>
          <w:i/>
          <w:lang w:val="es-MX"/>
        </w:rPr>
        <w:tab/>
      </w:r>
      <w:r>
        <w:rPr>
          <w:b/>
          <w:i/>
          <w:lang w:val="es-PR"/>
        </w:rPr>
        <w:t>CLÁUSULA ADICIONAL SOBRE SEGUNDA RESIDENCIA</w:t>
      </w:r>
      <w:r>
        <w:rPr>
          <w:i/>
          <w:lang w:val="es-PR"/>
        </w:rPr>
        <w:tab/>
      </w:r>
    </w:p>
    <w:p w14:paraId="67491397" w14:textId="77777777" w:rsidR="00603E6A" w:rsidRPr="002777A6" w:rsidRDefault="00603E6A">
      <w:pPr>
        <w:tabs>
          <w:tab w:val="right" w:leader="hyphen" w:pos="7200"/>
        </w:tabs>
        <w:suppressAutoHyphens/>
        <w:spacing w:after="72"/>
        <w:rPr>
          <w:lang w:val="es-MX"/>
        </w:rPr>
      </w:pPr>
    </w:p>
    <w:p w14:paraId="08BAFC76" w14:textId="0AADD983" w:rsidR="00474E2B" w:rsidRPr="00474E2B" w:rsidRDefault="00603E6A" w:rsidP="00474E2B">
      <w:pPr>
        <w:pStyle w:val="BodyText2"/>
        <w:rPr>
          <w:sz w:val="24"/>
        </w:rPr>
      </w:pPr>
      <w:r>
        <w:rPr>
          <w:sz w:val="24"/>
        </w:rPr>
        <w:t xml:space="preserve">-----THIS SECOND HOME RIDER </w:t>
      </w:r>
      <w:r w:rsidR="00A64510" w:rsidRPr="00A64510">
        <w:rPr>
          <w:sz w:val="24"/>
        </w:rPr>
        <w:t xml:space="preserve">is made this ______________ day of _______________________, ______, and </w:t>
      </w:r>
      <w:r>
        <w:rPr>
          <w:sz w:val="24"/>
        </w:rPr>
        <w:t>is incorporated into and amend</w:t>
      </w:r>
      <w:r w:rsidR="00A64510">
        <w:rPr>
          <w:sz w:val="24"/>
        </w:rPr>
        <w:t>s</w:t>
      </w:r>
      <w:r>
        <w:rPr>
          <w:sz w:val="24"/>
        </w:rPr>
        <w:t xml:space="preserve"> and supplement</w:t>
      </w:r>
      <w:r w:rsidR="00A64510">
        <w:rPr>
          <w:sz w:val="24"/>
        </w:rPr>
        <w:t>s</w:t>
      </w:r>
      <w:r>
        <w:rPr>
          <w:sz w:val="24"/>
        </w:rPr>
        <w:t xml:space="preserve"> </w:t>
      </w:r>
      <w:r w:rsidR="00815AF0">
        <w:rPr>
          <w:sz w:val="24"/>
        </w:rPr>
        <w:t xml:space="preserve">the </w:t>
      </w:r>
      <w:r>
        <w:rPr>
          <w:sz w:val="24"/>
        </w:rPr>
        <w:t>Security Instrument</w:t>
      </w:r>
      <w:r w:rsidR="00474E2B">
        <w:rPr>
          <w:sz w:val="24"/>
        </w:rPr>
        <w:t xml:space="preserve"> </w:t>
      </w:r>
      <w:r w:rsidR="00474E2B" w:rsidRPr="00474E2B">
        <w:rPr>
          <w:sz w:val="24"/>
        </w:rPr>
        <w:t>of the same date given by the undersigned (the “Borrower,” whether there are one or more persons undersigned) to secure Borrower’s Note to ____________________________________________________________ (the “Lender”) of the same date and covering the Property described in the Security Instrument (the “Property”), which is located at:</w:t>
      </w:r>
    </w:p>
    <w:p w14:paraId="0873FAB6" w14:textId="13BFD913" w:rsidR="00474E2B" w:rsidRPr="003D2302" w:rsidRDefault="00474E2B" w:rsidP="00474E2B">
      <w:pPr>
        <w:pStyle w:val="BodyText2"/>
        <w:widowControl w:val="0"/>
        <w:ind w:firstLine="0"/>
        <w:rPr>
          <w:lang w:val="es-MX"/>
        </w:rPr>
      </w:pPr>
      <w:r w:rsidRPr="003D2302">
        <w:rPr>
          <w:lang w:val="es-MX"/>
        </w:rPr>
        <w:t>_______________________________________________________________________</w:t>
      </w:r>
      <w:r w:rsidR="008A1DF5">
        <w:rPr>
          <w:lang w:val="es-MX"/>
        </w:rPr>
        <w:t>.</w:t>
      </w:r>
    </w:p>
    <w:p w14:paraId="6465C24D" w14:textId="77777777" w:rsidR="00474E2B" w:rsidRPr="003D2302" w:rsidRDefault="00474E2B" w:rsidP="00474E2B">
      <w:pPr>
        <w:pStyle w:val="BodyText2"/>
        <w:ind w:firstLine="0"/>
        <w:rPr>
          <w:lang w:val="es-MX"/>
        </w:rPr>
      </w:pPr>
      <w:r w:rsidRPr="003D2302">
        <w:rPr>
          <w:lang w:val="es-MX"/>
        </w:rPr>
        <w:tab/>
      </w:r>
      <w:r w:rsidRPr="003D2302">
        <w:rPr>
          <w:lang w:val="es-MX"/>
        </w:rPr>
        <w:tab/>
      </w:r>
      <w:r w:rsidRPr="003D2302">
        <w:rPr>
          <w:lang w:val="es-MX"/>
        </w:rPr>
        <w:tab/>
      </w:r>
      <w:r w:rsidRPr="00A802BD">
        <w:rPr>
          <w:sz w:val="22"/>
          <w:szCs w:val="22"/>
          <w:lang w:val="es-MX"/>
        </w:rPr>
        <w:t>[</w:t>
      </w:r>
      <w:proofErr w:type="spellStart"/>
      <w:r w:rsidRPr="00A802BD">
        <w:rPr>
          <w:sz w:val="22"/>
          <w:szCs w:val="22"/>
          <w:lang w:val="es-MX"/>
        </w:rPr>
        <w:t>Property</w:t>
      </w:r>
      <w:proofErr w:type="spellEnd"/>
      <w:r w:rsidRPr="00A802BD">
        <w:rPr>
          <w:sz w:val="22"/>
          <w:szCs w:val="22"/>
          <w:lang w:val="es-MX"/>
        </w:rPr>
        <w:t xml:space="preserve"> </w:t>
      </w:r>
      <w:proofErr w:type="spellStart"/>
      <w:r w:rsidRPr="00A802BD">
        <w:rPr>
          <w:sz w:val="22"/>
          <w:szCs w:val="22"/>
          <w:lang w:val="es-MX"/>
        </w:rPr>
        <w:t>Address</w:t>
      </w:r>
      <w:proofErr w:type="spellEnd"/>
      <w:r w:rsidRPr="00A802BD">
        <w:rPr>
          <w:sz w:val="22"/>
          <w:szCs w:val="22"/>
          <w:lang w:val="es-MX"/>
        </w:rPr>
        <w:t>]</w:t>
      </w:r>
    </w:p>
    <w:p w14:paraId="33BAA194" w14:textId="2EDBE7EE" w:rsidR="00474E2B" w:rsidRPr="003D2302" w:rsidRDefault="00474E2B" w:rsidP="003D2302">
      <w:pPr>
        <w:pStyle w:val="BodyText2"/>
        <w:widowControl w:val="0"/>
        <w:tabs>
          <w:tab w:val="right" w:leader="hyphen" w:pos="7200"/>
        </w:tabs>
        <w:suppressAutoHyphens/>
        <w:spacing w:after="72"/>
        <w:ind w:firstLine="0"/>
        <w:rPr>
          <w:lang w:val="es-MX"/>
        </w:rPr>
      </w:pPr>
    </w:p>
    <w:p w14:paraId="79816B22" w14:textId="41F75AB6" w:rsidR="00603E6A" w:rsidRPr="003D2302"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spacing w:after="72"/>
        <w:ind w:firstLine="0"/>
        <w:rPr>
          <w:i/>
          <w:sz w:val="24"/>
          <w:lang w:val="es-MX"/>
        </w:rPr>
      </w:pPr>
      <w:r w:rsidRPr="003D2302">
        <w:rPr>
          <w:sz w:val="24"/>
          <w:lang w:val="es-MX"/>
        </w:rPr>
        <w:tab/>
      </w:r>
    </w:p>
    <w:p w14:paraId="3FE1CF2C" w14:textId="415CE98B" w:rsidR="001F3626" w:rsidRPr="00A802BD" w:rsidRDefault="001F3626" w:rsidP="00C8282D">
      <w:pPr>
        <w:pStyle w:val="BodyText2"/>
        <w:tabs>
          <w:tab w:val="clear" w:pos="4500"/>
        </w:tabs>
        <w:spacing w:after="72"/>
        <w:ind w:firstLine="0"/>
        <w:rPr>
          <w:i/>
          <w:sz w:val="24"/>
          <w:szCs w:val="24"/>
          <w:lang w:val="es-PR"/>
        </w:rPr>
      </w:pPr>
      <w:r w:rsidRPr="003D2302">
        <w:rPr>
          <w:i/>
          <w:sz w:val="24"/>
          <w:szCs w:val="24"/>
          <w:lang w:val="es-PR"/>
        </w:rPr>
        <w:t>---LA PRESENTE CLÁUSULA ADICIONAL SOBRE SEGUNDA RESIDENCIA se hace hoy día</w:t>
      </w:r>
      <w:r>
        <w:rPr>
          <w:i/>
          <w:sz w:val="24"/>
          <w:szCs w:val="24"/>
          <w:lang w:val="es-PR"/>
        </w:rPr>
        <w:t xml:space="preserve"> </w:t>
      </w:r>
      <w:r w:rsidRPr="003D2302">
        <w:rPr>
          <w:i/>
          <w:sz w:val="24"/>
          <w:szCs w:val="24"/>
          <w:lang w:val="es-PR"/>
        </w:rPr>
        <w:t>_________</w:t>
      </w:r>
      <w:r>
        <w:rPr>
          <w:i/>
          <w:sz w:val="24"/>
          <w:szCs w:val="24"/>
          <w:lang w:val="es-PR"/>
        </w:rPr>
        <w:t xml:space="preserve"> </w:t>
      </w:r>
      <w:r w:rsidRPr="003D2302">
        <w:rPr>
          <w:i/>
          <w:sz w:val="24"/>
          <w:szCs w:val="24"/>
          <w:lang w:val="es-PR"/>
        </w:rPr>
        <w:t>de________________, de</w:t>
      </w:r>
      <w:r w:rsidRPr="008A1DF5">
        <w:rPr>
          <w:i/>
          <w:sz w:val="24"/>
          <w:szCs w:val="24"/>
          <w:lang w:val="es-PR"/>
        </w:rPr>
        <w:t>_______, y se incorpora a y enmienda y complementa la Hipoteca</w:t>
      </w:r>
      <w:r w:rsidRPr="00A802BD">
        <w:rPr>
          <w:i/>
          <w:sz w:val="24"/>
          <w:szCs w:val="24"/>
          <w:lang w:val="es-PR"/>
        </w:rPr>
        <w:t xml:space="preserve"> de esta misma fecha otorgada por el infrascrito (el “Deudor”, aunque sea uno o más infrascritos) para garantizar el Pagaré del Deudor a____________________________</w:t>
      </w:r>
      <w:r w:rsidR="00C8282D">
        <w:rPr>
          <w:i/>
          <w:sz w:val="24"/>
          <w:szCs w:val="24"/>
          <w:lang w:val="es-PR"/>
        </w:rPr>
        <w:t xml:space="preserve">___ </w:t>
      </w:r>
      <w:r w:rsidRPr="00A802BD">
        <w:rPr>
          <w:i/>
          <w:sz w:val="24"/>
          <w:szCs w:val="24"/>
          <w:lang w:val="es-PR"/>
        </w:rPr>
        <w:t>(el “Prestador”) de esta misma fecha y cubriendo la Propiedad descrita en la Hipoteca y localizada en:</w:t>
      </w:r>
      <w:r w:rsidRPr="00A802BD">
        <w:rPr>
          <w:i/>
          <w:sz w:val="24"/>
          <w:szCs w:val="24"/>
          <w:lang w:val="es-PR"/>
        </w:rPr>
        <w:tab/>
      </w:r>
    </w:p>
    <w:p w14:paraId="54D59BFB" w14:textId="13881113" w:rsidR="001F3626" w:rsidRPr="00C8282D" w:rsidRDefault="001F3626" w:rsidP="008A1DF5">
      <w:pPr>
        <w:pStyle w:val="BodyText2"/>
        <w:spacing w:after="72"/>
        <w:ind w:firstLine="0"/>
        <w:jc w:val="center"/>
        <w:rPr>
          <w:i/>
          <w:sz w:val="24"/>
          <w:szCs w:val="24"/>
        </w:rPr>
      </w:pPr>
      <w:r w:rsidRPr="00C8282D">
        <w:rPr>
          <w:i/>
          <w:sz w:val="24"/>
          <w:szCs w:val="24"/>
        </w:rPr>
        <w:t>___________________________________________________________ [</w:t>
      </w:r>
      <w:proofErr w:type="spellStart"/>
      <w:r w:rsidRPr="00C8282D">
        <w:rPr>
          <w:i/>
          <w:sz w:val="24"/>
          <w:szCs w:val="24"/>
        </w:rPr>
        <w:t>Dirección</w:t>
      </w:r>
      <w:proofErr w:type="spellEnd"/>
      <w:r w:rsidRPr="00C8282D">
        <w:rPr>
          <w:i/>
          <w:sz w:val="24"/>
          <w:szCs w:val="24"/>
        </w:rPr>
        <w:t xml:space="preserve"> de la </w:t>
      </w:r>
      <w:proofErr w:type="spellStart"/>
      <w:r w:rsidRPr="00C8282D">
        <w:rPr>
          <w:i/>
          <w:sz w:val="24"/>
          <w:szCs w:val="24"/>
        </w:rPr>
        <w:t>Propiedad</w:t>
      </w:r>
      <w:proofErr w:type="spellEnd"/>
      <w:r w:rsidRPr="00C8282D">
        <w:rPr>
          <w:i/>
          <w:sz w:val="24"/>
          <w:szCs w:val="24"/>
        </w:rPr>
        <w:t>]</w:t>
      </w:r>
    </w:p>
    <w:p w14:paraId="74F7EB0A" w14:textId="77777777" w:rsidR="00603E6A" w:rsidRPr="00C8282D" w:rsidRDefault="00603E6A">
      <w:pPr>
        <w:pStyle w:val="BodyText2"/>
        <w:widowControl w:val="0"/>
        <w:suppressAutoHyphens/>
        <w:spacing w:after="72"/>
        <w:ind w:firstLine="0"/>
        <w:rPr>
          <w:sz w:val="32"/>
          <w:szCs w:val="24"/>
        </w:rPr>
      </w:pPr>
    </w:p>
    <w:p w14:paraId="63B08F61" w14:textId="68737991" w:rsidR="00603E6A"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spacing w:after="72"/>
        <w:ind w:firstLine="0"/>
        <w:rPr>
          <w:sz w:val="24"/>
        </w:rPr>
      </w:pPr>
      <w:r>
        <w:rPr>
          <w:sz w:val="24"/>
        </w:rPr>
        <w:t xml:space="preserve">-----In addition to the </w:t>
      </w:r>
      <w:r w:rsidR="00474E2B">
        <w:rPr>
          <w:sz w:val="24"/>
        </w:rPr>
        <w:t xml:space="preserve">representations, warranties, </w:t>
      </w:r>
      <w:r>
        <w:rPr>
          <w:sz w:val="24"/>
        </w:rPr>
        <w:t>covenants</w:t>
      </w:r>
      <w:r w:rsidR="004F0ACE">
        <w:rPr>
          <w:sz w:val="24"/>
        </w:rPr>
        <w:t>,</w:t>
      </w:r>
      <w:r>
        <w:rPr>
          <w:sz w:val="24"/>
        </w:rPr>
        <w:t xml:space="preserve"> and agreements made in </w:t>
      </w:r>
      <w:r w:rsidR="00815AF0">
        <w:rPr>
          <w:sz w:val="24"/>
        </w:rPr>
        <w:t xml:space="preserve">the </w:t>
      </w:r>
      <w:r>
        <w:rPr>
          <w:sz w:val="24"/>
        </w:rPr>
        <w:t>Security Instrument, Borrower and Lender further covenant and agree that Sections</w:t>
      </w:r>
      <w:r w:rsidR="004F0ACE">
        <w:rPr>
          <w:sz w:val="24"/>
        </w:rPr>
        <w:t xml:space="preserve"> </w:t>
      </w:r>
      <w:r>
        <w:rPr>
          <w:sz w:val="24"/>
        </w:rPr>
        <w:t>6 and</w:t>
      </w:r>
      <w:r w:rsidR="004F0ACE">
        <w:rPr>
          <w:sz w:val="24"/>
        </w:rPr>
        <w:t xml:space="preserve"> </w:t>
      </w:r>
      <w:r>
        <w:rPr>
          <w:sz w:val="24"/>
        </w:rPr>
        <w:t xml:space="preserve">8 of Part FOURTH of </w:t>
      </w:r>
      <w:r w:rsidR="00815AF0">
        <w:rPr>
          <w:sz w:val="24"/>
        </w:rPr>
        <w:t xml:space="preserve">the </w:t>
      </w:r>
      <w:r>
        <w:rPr>
          <w:sz w:val="24"/>
        </w:rPr>
        <w:t>Security Instrument are deleted and are replaced by the following:</w:t>
      </w:r>
      <w:r>
        <w:rPr>
          <w:sz w:val="24"/>
        </w:rPr>
        <w:tab/>
      </w:r>
    </w:p>
    <w:p w14:paraId="077976E6" w14:textId="77777777" w:rsidR="00603E6A"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200"/>
          <w:tab w:val="clear" w:pos="7920"/>
          <w:tab w:val="clear" w:pos="8640"/>
          <w:tab w:val="clear" w:pos="9630"/>
        </w:tabs>
        <w:suppressAutoHyphens/>
        <w:spacing w:after="72"/>
        <w:rPr>
          <w:sz w:val="24"/>
        </w:rPr>
      </w:pPr>
    </w:p>
    <w:p w14:paraId="59D3164B" w14:textId="40DA82CD" w:rsidR="00603E6A"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spacing w:after="72"/>
        <w:ind w:firstLine="0"/>
        <w:rPr>
          <w:i/>
          <w:sz w:val="24"/>
          <w:lang w:val="es-PR"/>
        </w:rPr>
      </w:pPr>
      <w:r>
        <w:rPr>
          <w:i/>
          <w:sz w:val="24"/>
          <w:lang w:val="es-PR"/>
        </w:rPr>
        <w:t>-----Además de l</w:t>
      </w:r>
      <w:r w:rsidR="001F3626">
        <w:rPr>
          <w:i/>
          <w:sz w:val="24"/>
          <w:lang w:val="es-PR"/>
        </w:rPr>
        <w:t>a</w:t>
      </w:r>
      <w:r>
        <w:rPr>
          <w:i/>
          <w:sz w:val="24"/>
          <w:lang w:val="es-PR"/>
        </w:rPr>
        <w:t xml:space="preserve">s </w:t>
      </w:r>
      <w:r w:rsidR="001F3626">
        <w:rPr>
          <w:i/>
          <w:sz w:val="24"/>
          <w:lang w:val="es-PR"/>
        </w:rPr>
        <w:t xml:space="preserve">representaciones, garantías, </w:t>
      </w:r>
      <w:r>
        <w:rPr>
          <w:i/>
          <w:sz w:val="24"/>
          <w:lang w:val="es-PR"/>
        </w:rPr>
        <w:t>convenios</w:t>
      </w:r>
      <w:r w:rsidR="003D2302">
        <w:rPr>
          <w:i/>
          <w:sz w:val="24"/>
          <w:lang w:val="es-PR"/>
        </w:rPr>
        <w:t>,</w:t>
      </w:r>
      <w:r>
        <w:rPr>
          <w:i/>
          <w:sz w:val="24"/>
          <w:lang w:val="es-PR"/>
        </w:rPr>
        <w:t xml:space="preserve"> y acuerdos contenidos en </w:t>
      </w:r>
      <w:r w:rsidR="001F3626">
        <w:rPr>
          <w:i/>
          <w:sz w:val="24"/>
          <w:lang w:val="es-PR"/>
        </w:rPr>
        <w:t xml:space="preserve">la </w:t>
      </w:r>
      <w:r>
        <w:rPr>
          <w:i/>
          <w:sz w:val="24"/>
          <w:lang w:val="es-PR"/>
        </w:rPr>
        <w:t xml:space="preserve">Hipoteca, el Deudor y el Prestador también convienen y acuerdan que las Secciones 6 y 8 de la Parte CUARTA de </w:t>
      </w:r>
      <w:r w:rsidR="003D2302">
        <w:rPr>
          <w:i/>
          <w:sz w:val="24"/>
          <w:lang w:val="es-PR"/>
        </w:rPr>
        <w:t xml:space="preserve">la </w:t>
      </w:r>
      <w:r>
        <w:rPr>
          <w:i/>
          <w:sz w:val="24"/>
          <w:lang w:val="es-PR"/>
        </w:rPr>
        <w:t>Hipoteca sean eliminadas y reemplazadas por las siguientes disposiciones:</w:t>
      </w:r>
      <w:r>
        <w:rPr>
          <w:i/>
          <w:sz w:val="24"/>
          <w:lang w:val="es-PR"/>
        </w:rPr>
        <w:tab/>
      </w:r>
    </w:p>
    <w:p w14:paraId="120B12B1" w14:textId="77777777" w:rsidR="00603E6A"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spacing w:after="72"/>
        <w:ind w:firstLine="0"/>
        <w:rPr>
          <w:sz w:val="24"/>
          <w:lang w:val="es-PR"/>
        </w:rPr>
      </w:pPr>
    </w:p>
    <w:p w14:paraId="4DD8C2CD" w14:textId="70E4D109" w:rsidR="00603E6A"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spacing w:after="72"/>
        <w:ind w:firstLine="0"/>
        <w:rPr>
          <w:sz w:val="24"/>
        </w:rPr>
      </w:pPr>
      <w:r>
        <w:rPr>
          <w:b/>
          <w:sz w:val="24"/>
        </w:rPr>
        <w:t>-----6. Occupancy.</w:t>
      </w:r>
      <w:r>
        <w:rPr>
          <w:sz w:val="24"/>
        </w:rPr>
        <w:t xml:space="preserve">  Borrower </w:t>
      </w:r>
      <w:r w:rsidR="006450C2">
        <w:rPr>
          <w:sz w:val="24"/>
        </w:rPr>
        <w:t xml:space="preserve">must </w:t>
      </w:r>
      <w:r>
        <w:rPr>
          <w:sz w:val="24"/>
        </w:rPr>
        <w:t xml:space="preserve">occupy, and use the Property as Borrower’s second home. Borrower </w:t>
      </w:r>
      <w:r w:rsidR="001908C6">
        <w:rPr>
          <w:sz w:val="24"/>
        </w:rPr>
        <w:t xml:space="preserve">will maintain </w:t>
      </w:r>
      <w:r>
        <w:rPr>
          <w:sz w:val="24"/>
        </w:rPr>
        <w:t xml:space="preserve">exclusive </w:t>
      </w:r>
      <w:r w:rsidR="001908C6">
        <w:rPr>
          <w:sz w:val="24"/>
        </w:rPr>
        <w:t xml:space="preserve">control over the occupancy of the Property, including, short-term rentals, </w:t>
      </w:r>
      <w:r>
        <w:rPr>
          <w:sz w:val="24"/>
        </w:rPr>
        <w:t xml:space="preserve">and </w:t>
      </w:r>
      <w:r w:rsidR="001908C6">
        <w:rPr>
          <w:sz w:val="24"/>
        </w:rPr>
        <w:t xml:space="preserve">will </w:t>
      </w:r>
      <w:r>
        <w:rPr>
          <w:sz w:val="24"/>
        </w:rPr>
        <w:t xml:space="preserve">not subject the Property to any timesharing or other shared ownership arrangement or to any rental pool or agreement that requires Borrower either to rent the Property or give a management firm or any other person </w:t>
      </w:r>
      <w:r w:rsidR="001908C6">
        <w:rPr>
          <w:sz w:val="24"/>
        </w:rPr>
        <w:t xml:space="preserve">or entity </w:t>
      </w:r>
      <w:r>
        <w:rPr>
          <w:sz w:val="24"/>
        </w:rPr>
        <w:t>any control over the occupancy or use of the Property</w:t>
      </w:r>
      <w:r w:rsidRPr="00815AF0">
        <w:rPr>
          <w:sz w:val="24"/>
          <w:szCs w:val="24"/>
        </w:rPr>
        <w:t xml:space="preserve">. </w:t>
      </w:r>
      <w:r w:rsidR="00815AF0" w:rsidRPr="00815AF0">
        <w:rPr>
          <w:sz w:val="24"/>
          <w:szCs w:val="24"/>
        </w:rPr>
        <w:t xml:space="preserve"> </w:t>
      </w:r>
      <w:r w:rsidR="00815AF0" w:rsidRPr="00221BBD">
        <w:rPr>
          <w:sz w:val="24"/>
          <w:szCs w:val="24"/>
        </w:rPr>
        <w:t xml:space="preserve">Borrower will keep the Property available primarily as a residence for Borrower’s personal use and enjoyment for at least one year after the date of this Second Home Rider, unless Lender otherwise agrees in writing, which consent </w:t>
      </w:r>
      <w:r w:rsidR="006450C2">
        <w:rPr>
          <w:sz w:val="24"/>
          <w:szCs w:val="24"/>
        </w:rPr>
        <w:t>will</w:t>
      </w:r>
      <w:r w:rsidR="006450C2" w:rsidRPr="00221BBD">
        <w:rPr>
          <w:sz w:val="24"/>
          <w:szCs w:val="24"/>
        </w:rPr>
        <w:t xml:space="preserve"> </w:t>
      </w:r>
      <w:r w:rsidR="00815AF0" w:rsidRPr="00221BBD">
        <w:rPr>
          <w:sz w:val="24"/>
          <w:szCs w:val="24"/>
        </w:rPr>
        <w:t xml:space="preserve">not be unreasonably withheld, or unless extenuating circumstances exist </w:t>
      </w:r>
      <w:r w:rsidR="006450C2">
        <w:rPr>
          <w:sz w:val="24"/>
          <w:szCs w:val="24"/>
        </w:rPr>
        <w:t>that</w:t>
      </w:r>
      <w:r w:rsidR="006450C2" w:rsidRPr="00221BBD">
        <w:rPr>
          <w:sz w:val="24"/>
          <w:szCs w:val="24"/>
        </w:rPr>
        <w:t xml:space="preserve"> </w:t>
      </w:r>
      <w:r w:rsidR="00815AF0" w:rsidRPr="00221BBD">
        <w:rPr>
          <w:sz w:val="24"/>
          <w:szCs w:val="24"/>
        </w:rPr>
        <w:t>are beyond Borrower’s control</w:t>
      </w:r>
      <w:r>
        <w:rPr>
          <w:sz w:val="24"/>
        </w:rPr>
        <w:tab/>
      </w:r>
    </w:p>
    <w:p w14:paraId="0FB61CA6" w14:textId="77777777" w:rsidR="00603E6A" w:rsidRDefault="00603E6A">
      <w:pPr>
        <w:tabs>
          <w:tab w:val="left" w:pos="1440"/>
        </w:tabs>
        <w:suppressAutoHyphens/>
        <w:spacing w:after="72"/>
        <w:ind w:left="720" w:right="720"/>
        <w:jc w:val="both"/>
      </w:pPr>
    </w:p>
    <w:p w14:paraId="5875CE8A" w14:textId="20CA7880" w:rsidR="00603E6A"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spacing w:after="72"/>
        <w:ind w:firstLine="0"/>
        <w:rPr>
          <w:i/>
          <w:sz w:val="24"/>
          <w:lang w:val="es-PR"/>
        </w:rPr>
      </w:pPr>
      <w:r>
        <w:rPr>
          <w:i/>
          <w:sz w:val="24"/>
          <w:lang w:val="es-PR"/>
        </w:rPr>
        <w:t>-----</w:t>
      </w:r>
      <w:r>
        <w:rPr>
          <w:b/>
          <w:i/>
          <w:sz w:val="24"/>
          <w:lang w:val="es-PR"/>
        </w:rPr>
        <w:t>6. Ocupación.</w:t>
      </w:r>
      <w:r>
        <w:rPr>
          <w:i/>
          <w:sz w:val="24"/>
          <w:lang w:val="es-PR"/>
        </w:rPr>
        <w:t xml:space="preserve"> El Deudor </w:t>
      </w:r>
      <w:r w:rsidR="001F3626">
        <w:rPr>
          <w:i/>
          <w:sz w:val="24"/>
          <w:lang w:val="es-PR"/>
        </w:rPr>
        <w:t xml:space="preserve">debe ocupar </w:t>
      </w:r>
      <w:r>
        <w:rPr>
          <w:i/>
          <w:sz w:val="24"/>
          <w:lang w:val="es-PR"/>
        </w:rPr>
        <w:t xml:space="preserve">y utilizar la Propiedad como su segunda residencia. El Deudor mantendrá </w:t>
      </w:r>
      <w:r w:rsidR="006D0B6B">
        <w:rPr>
          <w:i/>
          <w:sz w:val="24"/>
          <w:lang w:val="es-PR"/>
        </w:rPr>
        <w:t>control exclusivo sobre la ocupación de la Propiedad, incluyendo alquileres a corto plazo, y</w:t>
      </w:r>
      <w:r>
        <w:rPr>
          <w:i/>
          <w:sz w:val="24"/>
          <w:lang w:val="es-PR"/>
        </w:rPr>
        <w:t xml:space="preserve"> no la someterá a ningún régimen de multipropiedad u otro acuerdo de título compartido, o programa o contrato de consorcio de alquileres (“</w:t>
      </w:r>
      <w:proofErr w:type="spellStart"/>
      <w:r w:rsidRPr="002777A6">
        <w:rPr>
          <w:i/>
          <w:sz w:val="24"/>
          <w:lang w:val="es-MX"/>
        </w:rPr>
        <w:t>rental</w:t>
      </w:r>
      <w:proofErr w:type="spellEnd"/>
      <w:r w:rsidRPr="002777A6">
        <w:rPr>
          <w:i/>
          <w:sz w:val="24"/>
          <w:lang w:val="es-MX"/>
        </w:rPr>
        <w:t xml:space="preserve"> pool</w:t>
      </w:r>
      <w:r>
        <w:rPr>
          <w:i/>
          <w:sz w:val="24"/>
          <w:lang w:val="es-PR"/>
        </w:rPr>
        <w:t>”), en virtud del cual el Deudor quede obligado a alquilar la Propiedad o a otorgar a una empresa de administración o a un tercero cualquier control sobre la ocupación o uso de la Propiedad.</w:t>
      </w:r>
      <w:r w:rsidR="006D0B6B">
        <w:rPr>
          <w:i/>
          <w:sz w:val="24"/>
          <w:lang w:val="es-PR"/>
        </w:rPr>
        <w:t xml:space="preserve">  El Deudor mantendrá </w:t>
      </w:r>
      <w:r w:rsidR="006D0B6B">
        <w:rPr>
          <w:i/>
          <w:sz w:val="24"/>
          <w:lang w:val="es-PR"/>
        </w:rPr>
        <w:lastRenderedPageBreak/>
        <w:t xml:space="preserve">la Propiedad disponible principalmente como </w:t>
      </w:r>
      <w:r w:rsidR="00582C52">
        <w:rPr>
          <w:i/>
          <w:sz w:val="24"/>
          <w:lang w:val="es-PR"/>
        </w:rPr>
        <w:t xml:space="preserve">una </w:t>
      </w:r>
      <w:r w:rsidR="006D0B6B">
        <w:rPr>
          <w:i/>
          <w:sz w:val="24"/>
          <w:lang w:val="es-PR"/>
        </w:rPr>
        <w:t xml:space="preserve">residencia para su uso y disfrute por lo menos un año después de la fecha de esta Cláusula Adicional de Segunda Residencia, a menos que el Prestador acuerde lo contrario por escrito, cuyo consentimiento no será negado irrazonablemente, o a menos que circunstancias extenuantes existan </w:t>
      </w:r>
      <w:r w:rsidR="001F3626">
        <w:rPr>
          <w:i/>
          <w:sz w:val="24"/>
          <w:lang w:val="es-PR"/>
        </w:rPr>
        <w:t xml:space="preserve">que estén </w:t>
      </w:r>
      <w:r w:rsidR="006D0B6B">
        <w:rPr>
          <w:i/>
          <w:sz w:val="24"/>
          <w:lang w:val="es-PR"/>
        </w:rPr>
        <w:t>fuera del control del Deudor.</w:t>
      </w:r>
      <w:r>
        <w:rPr>
          <w:i/>
          <w:sz w:val="24"/>
          <w:lang w:val="es-PR"/>
        </w:rPr>
        <w:t xml:space="preserve"> </w:t>
      </w:r>
      <w:r>
        <w:rPr>
          <w:i/>
          <w:sz w:val="24"/>
          <w:lang w:val="es-PR"/>
        </w:rPr>
        <w:tab/>
      </w:r>
    </w:p>
    <w:p w14:paraId="3A8173DA" w14:textId="77777777" w:rsidR="00603E6A" w:rsidRDefault="00603E6A">
      <w:pPr>
        <w:tabs>
          <w:tab w:val="left" w:pos="1440"/>
        </w:tabs>
        <w:suppressAutoHyphens/>
        <w:spacing w:after="72"/>
        <w:ind w:left="720" w:right="720"/>
        <w:jc w:val="both"/>
        <w:rPr>
          <w:lang w:val="es-PR"/>
        </w:rPr>
      </w:pPr>
    </w:p>
    <w:p w14:paraId="1346455E" w14:textId="20961D97" w:rsidR="00603E6A"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spacing w:after="72"/>
        <w:ind w:firstLine="0"/>
        <w:rPr>
          <w:sz w:val="24"/>
        </w:rPr>
      </w:pPr>
      <w:r>
        <w:rPr>
          <w:b/>
          <w:sz w:val="24"/>
        </w:rPr>
        <w:t xml:space="preserve">-----8. </w:t>
      </w:r>
      <w:r w:rsidR="006450C2">
        <w:rPr>
          <w:b/>
          <w:sz w:val="24"/>
        </w:rPr>
        <w:t xml:space="preserve"> </w:t>
      </w:r>
      <w:r>
        <w:rPr>
          <w:b/>
          <w:sz w:val="24"/>
        </w:rPr>
        <w:t xml:space="preserve">Borrower’s Loan Application. </w:t>
      </w:r>
      <w:r>
        <w:rPr>
          <w:sz w:val="24"/>
        </w:rPr>
        <w:t xml:space="preserve"> Borrower </w:t>
      </w:r>
      <w:r w:rsidR="00815AF0">
        <w:rPr>
          <w:sz w:val="24"/>
        </w:rPr>
        <w:t xml:space="preserve">will </w:t>
      </w:r>
      <w:r>
        <w:rPr>
          <w:sz w:val="24"/>
        </w:rPr>
        <w:t xml:space="preserve">be in </w:t>
      </w:r>
      <w:r w:rsidR="006450C2">
        <w:rPr>
          <w:sz w:val="24"/>
        </w:rPr>
        <w:t>D</w:t>
      </w:r>
      <w:r>
        <w:rPr>
          <w:sz w:val="24"/>
        </w:rPr>
        <w:t xml:space="preserve">efault if, during the Loan application process, Borrower or any persons or entities acting at </w:t>
      </w:r>
      <w:r w:rsidR="006450C2">
        <w:rPr>
          <w:sz w:val="24"/>
        </w:rPr>
        <w:t xml:space="preserve">Borrower’s </w:t>
      </w:r>
      <w:r>
        <w:rPr>
          <w:sz w:val="24"/>
        </w:rPr>
        <w:t xml:space="preserve">direction or with Borrower’s knowledge or consent gave materially false, misleading, or inaccurate information or statements to Lender (or failed to provide Lender with material information) in connection with the Loan. Material representations include, but are not limited to, </w:t>
      </w:r>
      <w:r w:rsidR="006450C2" w:rsidRPr="006450C2">
        <w:rPr>
          <w:sz w:val="24"/>
        </w:rPr>
        <w:t xml:space="preserve">overstating Borrower’s income or assets, understating or failing to provide documentation of Borrower’s debt obligations and liabilities, and misrepresenting Borrower’s occupancy or intended </w:t>
      </w:r>
      <w:r>
        <w:rPr>
          <w:sz w:val="24"/>
        </w:rPr>
        <w:t>occupancy of the Property as Borrower’s second home.</w:t>
      </w:r>
      <w:r>
        <w:rPr>
          <w:sz w:val="24"/>
        </w:rPr>
        <w:tab/>
      </w:r>
    </w:p>
    <w:p w14:paraId="09DFF274" w14:textId="77777777" w:rsidR="00603E6A" w:rsidRDefault="00603E6A">
      <w:pPr>
        <w:tabs>
          <w:tab w:val="left" w:pos="1440"/>
        </w:tabs>
        <w:suppressAutoHyphens/>
        <w:spacing w:after="72"/>
        <w:ind w:left="720" w:right="720"/>
        <w:jc w:val="both"/>
        <w:rPr>
          <w:b/>
        </w:rPr>
      </w:pPr>
    </w:p>
    <w:p w14:paraId="6F6514AB" w14:textId="794322EC" w:rsidR="00603E6A"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spacing w:after="72"/>
        <w:ind w:firstLine="0"/>
        <w:rPr>
          <w:i/>
          <w:sz w:val="24"/>
          <w:lang w:val="es-PR"/>
        </w:rPr>
      </w:pPr>
      <w:r>
        <w:rPr>
          <w:i/>
          <w:sz w:val="24"/>
          <w:lang w:val="es-PR"/>
        </w:rPr>
        <w:t>-----</w:t>
      </w:r>
      <w:r>
        <w:rPr>
          <w:b/>
          <w:i/>
          <w:sz w:val="24"/>
          <w:lang w:val="es-PR"/>
        </w:rPr>
        <w:t xml:space="preserve">8. Solicitud de Préstamo por parte del Deudor. </w:t>
      </w:r>
      <w:r>
        <w:rPr>
          <w:i/>
          <w:sz w:val="24"/>
          <w:lang w:val="es-PR"/>
        </w:rPr>
        <w:t xml:space="preserve">El Deudor incurrirá en </w:t>
      </w:r>
      <w:r w:rsidR="001F3626">
        <w:rPr>
          <w:i/>
          <w:sz w:val="24"/>
          <w:lang w:val="es-PR"/>
        </w:rPr>
        <w:t>I</w:t>
      </w:r>
      <w:r>
        <w:rPr>
          <w:i/>
          <w:sz w:val="24"/>
          <w:lang w:val="es-PR"/>
        </w:rPr>
        <w:t>ncumplimiento si, durante el proceso de solicitud del Préstamo, el Deudor o cual</w:t>
      </w:r>
      <w:r w:rsidR="001F3626">
        <w:rPr>
          <w:i/>
          <w:sz w:val="24"/>
          <w:lang w:val="es-PR"/>
        </w:rPr>
        <w:t>es</w:t>
      </w:r>
      <w:r>
        <w:rPr>
          <w:i/>
          <w:sz w:val="24"/>
          <w:lang w:val="es-PR"/>
        </w:rPr>
        <w:t>quier</w:t>
      </w:r>
      <w:r w:rsidR="001F3626">
        <w:rPr>
          <w:i/>
          <w:sz w:val="24"/>
          <w:lang w:val="es-PR"/>
        </w:rPr>
        <w:t>a</w:t>
      </w:r>
      <w:r>
        <w:rPr>
          <w:i/>
          <w:sz w:val="24"/>
          <w:lang w:val="es-PR"/>
        </w:rPr>
        <w:t xml:space="preserve"> persona</w:t>
      </w:r>
      <w:r w:rsidR="001F3626">
        <w:rPr>
          <w:i/>
          <w:sz w:val="24"/>
          <w:lang w:val="es-PR"/>
        </w:rPr>
        <w:t>s</w:t>
      </w:r>
      <w:r>
        <w:rPr>
          <w:i/>
          <w:sz w:val="24"/>
          <w:lang w:val="es-PR"/>
        </w:rPr>
        <w:t xml:space="preserve"> o entidad</w:t>
      </w:r>
      <w:r w:rsidR="001F3626">
        <w:rPr>
          <w:i/>
          <w:sz w:val="24"/>
          <w:lang w:val="es-PR"/>
        </w:rPr>
        <w:t>es</w:t>
      </w:r>
      <w:r>
        <w:rPr>
          <w:i/>
          <w:sz w:val="24"/>
          <w:lang w:val="es-PR"/>
        </w:rPr>
        <w:t xml:space="preserve"> actuando por </w:t>
      </w:r>
      <w:r w:rsidR="001F3626">
        <w:rPr>
          <w:i/>
          <w:sz w:val="24"/>
          <w:lang w:val="es-PR"/>
        </w:rPr>
        <w:t xml:space="preserve">dirección o </w:t>
      </w:r>
      <w:r>
        <w:rPr>
          <w:i/>
          <w:sz w:val="24"/>
          <w:lang w:val="es-PR"/>
        </w:rPr>
        <w:t xml:space="preserve">con </w:t>
      </w:r>
      <w:r w:rsidR="001F3626">
        <w:rPr>
          <w:i/>
          <w:sz w:val="24"/>
          <w:lang w:val="es-PR"/>
        </w:rPr>
        <w:t xml:space="preserve">el </w:t>
      </w:r>
      <w:r>
        <w:rPr>
          <w:i/>
          <w:sz w:val="24"/>
          <w:lang w:val="es-PR"/>
        </w:rPr>
        <w:t>conocimiento o consentimiento</w:t>
      </w:r>
      <w:r w:rsidR="001F3626">
        <w:rPr>
          <w:i/>
          <w:sz w:val="24"/>
          <w:lang w:val="es-PR"/>
        </w:rPr>
        <w:t xml:space="preserve"> de</w:t>
      </w:r>
      <w:r w:rsidR="003D2302">
        <w:rPr>
          <w:i/>
          <w:sz w:val="24"/>
          <w:lang w:val="es-PR"/>
        </w:rPr>
        <w:t>l</w:t>
      </w:r>
      <w:r w:rsidR="001F3626">
        <w:rPr>
          <w:i/>
          <w:sz w:val="24"/>
          <w:lang w:val="es-PR"/>
        </w:rPr>
        <w:t xml:space="preserve"> Deudor</w:t>
      </w:r>
      <w:r>
        <w:rPr>
          <w:i/>
          <w:sz w:val="24"/>
          <w:lang w:val="es-PR"/>
        </w:rPr>
        <w:t xml:space="preserve">, proporcionó información o hizo declaraciones materialmente falsas, engañosas o inexactas al Prestador (o no proporcionó al Prestador información material) en relación con el Préstamo. Declaraciones materiales incluyen, pero no están limitadas a, </w:t>
      </w:r>
      <w:r w:rsidR="001F3626">
        <w:rPr>
          <w:i/>
          <w:sz w:val="24"/>
          <w:lang w:val="es-PR"/>
        </w:rPr>
        <w:t>sobreestimar el ingreso o los activos del Deudor, subestimar o fallar en proveer documentación sobre las obligaciones de deuda o pasivos del Deudor, y tergiversar la ocupación, o la intención de</w:t>
      </w:r>
      <w:r w:rsidR="001F3626" w:rsidDel="001F3626">
        <w:rPr>
          <w:i/>
          <w:sz w:val="24"/>
          <w:lang w:val="es-PR"/>
        </w:rPr>
        <w:t xml:space="preserve"> </w:t>
      </w:r>
      <w:r>
        <w:rPr>
          <w:i/>
          <w:sz w:val="24"/>
          <w:lang w:val="es-PR"/>
        </w:rPr>
        <w:t xml:space="preserve">ocupación de la Propiedad por parte del Deudor como su segunda residencia. </w:t>
      </w:r>
      <w:r>
        <w:rPr>
          <w:i/>
          <w:sz w:val="24"/>
          <w:lang w:val="es-PR"/>
        </w:rPr>
        <w:tab/>
      </w:r>
    </w:p>
    <w:p w14:paraId="13D6DDBC" w14:textId="77777777" w:rsidR="00603E6A" w:rsidRDefault="00603E6A">
      <w:pPr>
        <w:tabs>
          <w:tab w:val="left" w:pos="1440"/>
        </w:tabs>
        <w:suppressAutoHyphens/>
        <w:spacing w:after="72"/>
        <w:jc w:val="both"/>
        <w:rPr>
          <w:lang w:val="es-PR"/>
        </w:rPr>
      </w:pPr>
    </w:p>
    <w:p w14:paraId="35052148" w14:textId="77777777" w:rsidR="00603E6A"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spacing w:after="72"/>
        <w:ind w:firstLine="0"/>
        <w:rPr>
          <w:sz w:val="24"/>
        </w:rPr>
      </w:pPr>
      <w:r>
        <w:rPr>
          <w:sz w:val="24"/>
        </w:rPr>
        <w:t xml:space="preserve">---BY SIGNING BELOW, Borrower accepts and agrees to the terms and covenants contained in this Second Home Rider. </w:t>
      </w:r>
      <w:r>
        <w:rPr>
          <w:sz w:val="24"/>
        </w:rPr>
        <w:tab/>
      </w:r>
    </w:p>
    <w:p w14:paraId="20DA9289" w14:textId="77777777" w:rsidR="00603E6A" w:rsidRDefault="00603E6A">
      <w:pPr>
        <w:tabs>
          <w:tab w:val="left" w:pos="72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9990"/>
        </w:tabs>
        <w:suppressAutoHyphens/>
        <w:spacing w:after="72"/>
        <w:ind w:right="90"/>
        <w:jc w:val="both"/>
      </w:pPr>
    </w:p>
    <w:p w14:paraId="7C346144" w14:textId="77777777" w:rsidR="00603E6A" w:rsidRDefault="00603E6A">
      <w:pPr>
        <w:pStyle w:val="BodyText2"/>
        <w:widowControl w:val="0"/>
        <w:tabs>
          <w:tab w:val="clear" w:pos="1440"/>
          <w:tab w:val="clear" w:pos="2160"/>
          <w:tab w:val="clear" w:pos="2790"/>
          <w:tab w:val="clear" w:pos="3600"/>
          <w:tab w:val="clear" w:pos="4500"/>
          <w:tab w:val="clear" w:pos="5040"/>
          <w:tab w:val="clear" w:pos="5760"/>
          <w:tab w:val="clear" w:pos="6480"/>
          <w:tab w:val="clear" w:pos="7920"/>
          <w:tab w:val="clear" w:pos="8640"/>
          <w:tab w:val="clear" w:pos="9630"/>
          <w:tab w:val="right" w:leader="hyphen" w:pos="7200"/>
        </w:tabs>
        <w:suppressAutoHyphens/>
        <w:spacing w:after="72"/>
        <w:ind w:firstLine="0"/>
        <w:rPr>
          <w:i/>
          <w:sz w:val="24"/>
          <w:lang w:val="es-PR"/>
        </w:rPr>
      </w:pPr>
      <w:r>
        <w:rPr>
          <w:i/>
          <w:sz w:val="24"/>
          <w:lang w:val="es-PR"/>
        </w:rPr>
        <w:t xml:space="preserve">---AL FIRMAR A CONTINUACIÓN, el Deudor acepta y acuerda los términos y condiciones que contiene la presente Cláusula Adicional sobre Segunda Residencia. </w:t>
      </w:r>
      <w:r>
        <w:rPr>
          <w:i/>
          <w:sz w:val="24"/>
          <w:lang w:val="es-PR"/>
        </w:rPr>
        <w:tab/>
      </w:r>
    </w:p>
    <w:p w14:paraId="00846332" w14:textId="77777777" w:rsidR="00603E6A" w:rsidRDefault="00603E6A">
      <w:pPr>
        <w:suppressAutoHyphens/>
        <w:spacing w:after="72"/>
        <w:jc w:val="both"/>
        <w:rPr>
          <w:lang w:val="es-PR"/>
        </w:rPr>
      </w:pPr>
    </w:p>
    <w:p w14:paraId="71DE2172" w14:textId="77777777" w:rsidR="00603E6A" w:rsidRDefault="00603E6A">
      <w:pPr>
        <w:pStyle w:val="English"/>
        <w:tabs>
          <w:tab w:val="right" w:leader="hyphen" w:pos="7200"/>
        </w:tabs>
        <w:suppressAutoHyphens/>
        <w:spacing w:after="72"/>
        <w:jc w:val="both"/>
      </w:pPr>
      <w:r>
        <w:t>-----I, the Notary Public, do hereby again certify and give faith as to everything stated and contained in this instrument.</w:t>
      </w:r>
      <w:r>
        <w:tab/>
      </w:r>
    </w:p>
    <w:p w14:paraId="71B5F9AA" w14:textId="77777777" w:rsidR="00603E6A" w:rsidRDefault="00603E6A">
      <w:pPr>
        <w:pStyle w:val="Spanish"/>
        <w:tabs>
          <w:tab w:val="right" w:leader="dot" w:pos="7200"/>
        </w:tabs>
        <w:suppressAutoHyphens/>
        <w:spacing w:after="72"/>
        <w:jc w:val="both"/>
        <w:rPr>
          <w:sz w:val="24"/>
          <w:lang w:val="en-US"/>
        </w:rPr>
      </w:pPr>
    </w:p>
    <w:p w14:paraId="6D37DFAC" w14:textId="77777777" w:rsidR="00603E6A" w:rsidRDefault="00603E6A">
      <w:pPr>
        <w:pStyle w:val="English"/>
        <w:tabs>
          <w:tab w:val="right" w:leader="hyphen" w:pos="7200"/>
        </w:tabs>
        <w:suppressAutoHyphens/>
        <w:spacing w:after="72"/>
        <w:jc w:val="both"/>
        <w:rPr>
          <w:lang w:val="es-PR"/>
        </w:rPr>
      </w:pPr>
      <w:r>
        <w:rPr>
          <w:i/>
          <w:lang w:val="es-PR"/>
        </w:rPr>
        <w:t>-----Yo, el Notario Público, por la presente otra vez certifico y doy fe de todo lo declarado y contenido en este instrumento.</w:t>
      </w:r>
      <w:r>
        <w:rPr>
          <w:lang w:val="es-PR"/>
        </w:rPr>
        <w:t xml:space="preserve"> </w:t>
      </w:r>
      <w:r>
        <w:rPr>
          <w:lang w:val="es-PR"/>
        </w:rPr>
        <w:tab/>
      </w:r>
    </w:p>
    <w:p w14:paraId="138CBF80" w14:textId="77777777" w:rsidR="00603E6A" w:rsidRDefault="00603E6A">
      <w:pPr>
        <w:tabs>
          <w:tab w:val="center" w:leader="hyphen" w:pos="3600"/>
          <w:tab w:val="right" w:leader="hyphen" w:pos="7200"/>
        </w:tabs>
        <w:suppressAutoHyphens/>
        <w:spacing w:after="72"/>
        <w:rPr>
          <w:lang w:val="es-PR"/>
        </w:rPr>
      </w:pPr>
    </w:p>
    <w:sectPr w:rsidR="00603E6A">
      <w:footerReference w:type="default" r:id="rId6"/>
      <w:endnotePr>
        <w:numFmt w:val="decimal"/>
      </w:endnotePr>
      <w:pgSz w:w="12240" w:h="18706" w:code="122"/>
      <w:pgMar w:top="1440" w:right="720" w:bottom="720" w:left="432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018E8" w14:textId="77777777" w:rsidR="00AF7BD3" w:rsidRDefault="00AF7BD3">
      <w:r>
        <w:separator/>
      </w:r>
    </w:p>
  </w:endnote>
  <w:endnote w:type="continuationSeparator" w:id="0">
    <w:p w14:paraId="0CC73BA9" w14:textId="77777777" w:rsidR="00AF7BD3" w:rsidRDefault="00AF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22827" w14:textId="0B3D22AD" w:rsidR="004F0ACE" w:rsidRPr="0041122D" w:rsidRDefault="004F0ACE" w:rsidP="003D2302">
    <w:pPr>
      <w:tabs>
        <w:tab w:val="right" w:pos="7200"/>
        <w:tab w:val="right" w:pos="10080"/>
      </w:tabs>
      <w:rPr>
        <w:sz w:val="14"/>
        <w:szCs w:val="18"/>
      </w:rPr>
    </w:pPr>
    <w:r>
      <w:rPr>
        <w:b/>
        <w:sz w:val="14"/>
        <w:szCs w:val="18"/>
      </w:rPr>
      <w:t>PUERTO RICO</w:t>
    </w:r>
    <w:r w:rsidRPr="0041122D">
      <w:rPr>
        <w:b/>
        <w:sz w:val="14"/>
        <w:szCs w:val="18"/>
      </w:rPr>
      <w:t xml:space="preserve"> SECOND HOME RIDER</w:t>
    </w:r>
    <w:r>
      <w:rPr>
        <w:b/>
        <w:sz w:val="14"/>
        <w:szCs w:val="18"/>
      </w:rPr>
      <w:tab/>
    </w:r>
    <w:r w:rsidRPr="0041122D">
      <w:rPr>
        <w:b/>
        <w:sz w:val="14"/>
        <w:szCs w:val="18"/>
      </w:rPr>
      <w:t>Form 3890</w:t>
    </w:r>
    <w:r>
      <w:rPr>
        <w:b/>
        <w:sz w:val="14"/>
        <w:szCs w:val="18"/>
      </w:rPr>
      <w:t xml:space="preserve">.53   </w:t>
    </w:r>
    <w:r w:rsidRPr="0041122D">
      <w:rPr>
        <w:b/>
        <w:sz w:val="14"/>
        <w:szCs w:val="18"/>
      </w:rPr>
      <w:t xml:space="preserve"> </w:t>
    </w:r>
    <w:r>
      <w:rPr>
        <w:bCs/>
        <w:sz w:val="14"/>
        <w:szCs w:val="18"/>
      </w:rPr>
      <w:t>07/2021</w:t>
    </w:r>
  </w:p>
  <w:p w14:paraId="3F08AAFB" w14:textId="6A3AFAD4" w:rsidR="00603E6A" w:rsidRDefault="004F0ACE" w:rsidP="00C8282D">
    <w:pPr>
      <w:tabs>
        <w:tab w:val="right" w:pos="7200"/>
        <w:tab w:val="right" w:pos="10066"/>
      </w:tabs>
      <w:ind w:right="-360"/>
      <w:rPr>
        <w:sz w:val="16"/>
      </w:rPr>
    </w:pPr>
    <w:r w:rsidRPr="0041122D">
      <w:rPr>
        <w:sz w:val="14"/>
        <w:szCs w:val="18"/>
      </w:rPr>
      <w:t>--Single Family--</w:t>
    </w:r>
    <w:bookmarkStart w:id="0" w:name="_Hlk872729"/>
    <w:r w:rsidRPr="0041122D">
      <w:rPr>
        <w:b/>
        <w:sz w:val="14"/>
        <w:szCs w:val="18"/>
      </w:rPr>
      <w:t xml:space="preserve">Fannie Mae/Freddie Mac </w:t>
    </w:r>
    <w:bookmarkEnd w:id="0"/>
    <w:r w:rsidRPr="0041122D">
      <w:rPr>
        <w:b/>
        <w:sz w:val="14"/>
        <w:szCs w:val="18"/>
      </w:rPr>
      <w:t>UNIFORM INSTRUMENT</w:t>
    </w:r>
    <w:r w:rsidRPr="0041122D">
      <w:rPr>
        <w:sz w:val="14"/>
        <w:szCs w:val="18"/>
      </w:rPr>
      <w:tab/>
    </w:r>
    <w:sdt>
      <w:sdtPr>
        <w:rPr>
          <w:sz w:val="14"/>
          <w:szCs w:val="14"/>
        </w:rPr>
        <w:id w:val="250395305"/>
        <w:docPartObj>
          <w:docPartGallery w:val="Page Numbers (Top of Page)"/>
          <w:docPartUnique/>
        </w:docPartObj>
      </w:sdtPr>
      <w:sdtEndPr/>
      <w:sdtContent>
        <w:r w:rsidR="00C8282D" w:rsidRPr="00350282">
          <w:rPr>
            <w:sz w:val="14"/>
            <w:szCs w:val="14"/>
          </w:rPr>
          <w:t xml:space="preserve">Page </w:t>
        </w:r>
        <w:r w:rsidR="00C8282D" w:rsidRPr="00350282">
          <w:rPr>
            <w:sz w:val="14"/>
            <w:szCs w:val="14"/>
          </w:rPr>
          <w:fldChar w:fldCharType="begin"/>
        </w:r>
        <w:r w:rsidR="00C8282D" w:rsidRPr="00350282">
          <w:rPr>
            <w:sz w:val="14"/>
            <w:szCs w:val="14"/>
          </w:rPr>
          <w:instrText xml:space="preserve"> PAGE </w:instrText>
        </w:r>
        <w:r w:rsidR="00C8282D" w:rsidRPr="00350282">
          <w:rPr>
            <w:sz w:val="14"/>
            <w:szCs w:val="14"/>
          </w:rPr>
          <w:fldChar w:fldCharType="separate"/>
        </w:r>
        <w:r w:rsidR="00C8282D">
          <w:rPr>
            <w:sz w:val="14"/>
            <w:szCs w:val="14"/>
          </w:rPr>
          <w:t>2</w:t>
        </w:r>
        <w:r w:rsidR="00C8282D" w:rsidRPr="00350282">
          <w:rPr>
            <w:sz w:val="14"/>
            <w:szCs w:val="14"/>
          </w:rPr>
          <w:fldChar w:fldCharType="end"/>
        </w:r>
        <w:r w:rsidR="00C8282D" w:rsidRPr="00350282">
          <w:rPr>
            <w:sz w:val="14"/>
            <w:szCs w:val="14"/>
          </w:rPr>
          <w:t xml:space="preserve"> of </w:t>
        </w:r>
        <w:r w:rsidR="00C8282D" w:rsidRPr="00350282">
          <w:rPr>
            <w:sz w:val="14"/>
            <w:szCs w:val="14"/>
          </w:rPr>
          <w:fldChar w:fldCharType="begin"/>
        </w:r>
        <w:r w:rsidR="00C8282D" w:rsidRPr="00350282">
          <w:rPr>
            <w:sz w:val="14"/>
            <w:szCs w:val="14"/>
          </w:rPr>
          <w:instrText xml:space="preserve"> NUMPAGES  </w:instrText>
        </w:r>
        <w:r w:rsidR="00C8282D" w:rsidRPr="00350282">
          <w:rPr>
            <w:sz w:val="14"/>
            <w:szCs w:val="14"/>
          </w:rPr>
          <w:fldChar w:fldCharType="separate"/>
        </w:r>
        <w:r w:rsidR="00C8282D">
          <w:rPr>
            <w:sz w:val="14"/>
            <w:szCs w:val="14"/>
          </w:rPr>
          <w:t>2</w:t>
        </w:r>
        <w:r w:rsidR="00C8282D" w:rsidRPr="00350282">
          <w:rPr>
            <w:sz w:val="14"/>
            <w:szCs w:val="14"/>
          </w:rPr>
          <w:fldChar w:fldCharType="end"/>
        </w:r>
      </w:sdtContent>
    </w:sdt>
    <w:r w:rsidR="00C8282D" w:rsidDel="00C8282D">
      <w:rPr>
        <w:i/>
        <w:sz w:val="14"/>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B4846" w14:textId="77777777" w:rsidR="00AF7BD3" w:rsidRDefault="00AF7BD3">
      <w:r>
        <w:separator/>
      </w:r>
    </w:p>
  </w:footnote>
  <w:footnote w:type="continuationSeparator" w:id="0">
    <w:p w14:paraId="5F4A7A5A" w14:textId="77777777" w:rsidR="00AF7BD3" w:rsidRDefault="00AF7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autoHyphenation/>
  <w:doNotHyphenateCaps/>
  <w:drawingGridHorizontalSpacing w:val="120"/>
  <w:drawingGridVerticalSpacing w:val="120"/>
  <w:displayVerticalDrawingGridEvery w:val="0"/>
  <w:doNotUseMarginsForDrawingGridOrigin/>
  <w:characterSpacingControl w:val="doNotCompress"/>
  <w:hdrShapeDefaults>
    <o:shapedefaults v:ext="edit" spidmax="1331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C6"/>
    <w:rsid w:val="00061218"/>
    <w:rsid w:val="0015136E"/>
    <w:rsid w:val="001908C6"/>
    <w:rsid w:val="001F3626"/>
    <w:rsid w:val="00221BBD"/>
    <w:rsid w:val="002777A6"/>
    <w:rsid w:val="003D2302"/>
    <w:rsid w:val="003E2901"/>
    <w:rsid w:val="00474E2B"/>
    <w:rsid w:val="004F0ACE"/>
    <w:rsid w:val="00582C52"/>
    <w:rsid w:val="00603E6A"/>
    <w:rsid w:val="006450C2"/>
    <w:rsid w:val="006D0B6B"/>
    <w:rsid w:val="00815AF0"/>
    <w:rsid w:val="0086580A"/>
    <w:rsid w:val="00880BFF"/>
    <w:rsid w:val="008A1DF5"/>
    <w:rsid w:val="008D19AF"/>
    <w:rsid w:val="00A2285A"/>
    <w:rsid w:val="00A64510"/>
    <w:rsid w:val="00A802BD"/>
    <w:rsid w:val="00AF7BD3"/>
    <w:rsid w:val="00B53F68"/>
    <w:rsid w:val="00BF2A82"/>
    <w:rsid w:val="00C8282D"/>
    <w:rsid w:val="00DB760E"/>
    <w:rsid w:val="00E11A20"/>
    <w:rsid w:val="00E73DD9"/>
    <w:rsid w:val="00F0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AAA7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tabs>
        <w:tab w:val="left" w:pos="1440"/>
        <w:tab w:val="left" w:pos="2160"/>
        <w:tab w:val="left" w:pos="2790"/>
        <w:tab w:val="left" w:pos="3600"/>
        <w:tab w:val="left" w:pos="4500"/>
        <w:tab w:val="left" w:pos="5040"/>
        <w:tab w:val="left" w:pos="5760"/>
        <w:tab w:val="left" w:pos="6480"/>
        <w:tab w:val="left" w:pos="7200"/>
        <w:tab w:val="left" w:pos="7920"/>
        <w:tab w:val="left" w:pos="8640"/>
        <w:tab w:val="left" w:pos="9630"/>
        <w:tab w:val="right" w:pos="10066"/>
      </w:tabs>
      <w:ind w:firstLine="720"/>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style>
  <w:style w:type="paragraph" w:styleId="BalloonText">
    <w:name w:val="Balloon Text"/>
    <w:basedOn w:val="Normal"/>
    <w:rPr>
      <w:rFonts w:ascii="Tahoma" w:hAnsi="Tahoma"/>
      <w:sz w:val="16"/>
    </w:rPr>
  </w:style>
  <w:style w:type="paragraph" w:customStyle="1" w:styleId="A">
    <w:name w:val="A"/>
    <w:aliases w:val="B"/>
    <w:basedOn w:val="Normal"/>
    <w:pPr>
      <w:ind w:firstLine="720"/>
    </w:pPr>
  </w:style>
  <w:style w:type="character" w:customStyle="1" w:styleId="DocID">
    <w:name w:val="DocID"/>
    <w:rPr>
      <w:rFonts w:ascii="Arial" w:hAnsi="Arial"/>
      <w:color w:val="000000"/>
      <w:sz w:val="12"/>
      <w:u w:val="none"/>
    </w:rPr>
  </w:style>
  <w:style w:type="paragraph" w:customStyle="1" w:styleId="English">
    <w:name w:val="English"/>
    <w:pPr>
      <w:widowControl w:val="0"/>
      <w:overflowPunct w:val="0"/>
      <w:autoSpaceDE w:val="0"/>
      <w:autoSpaceDN w:val="0"/>
      <w:adjustRightInd w:val="0"/>
      <w:textAlignment w:val="baseline"/>
    </w:pPr>
    <w:rPr>
      <w:sz w:val="24"/>
    </w:rPr>
  </w:style>
  <w:style w:type="paragraph" w:customStyle="1" w:styleId="Spanish">
    <w:name w:val="Spanish"/>
    <w:pPr>
      <w:widowControl w:val="0"/>
      <w:overflowPunct w:val="0"/>
      <w:autoSpaceDE w:val="0"/>
      <w:autoSpaceDN w:val="0"/>
      <w:adjustRightInd w:val="0"/>
      <w:textAlignment w:val="baseline"/>
    </w:pPr>
    <w:rPr>
      <w:i/>
      <w:sz w:val="18"/>
      <w:lang w:val="es-MX"/>
    </w:rPr>
  </w:style>
  <w:style w:type="character" w:styleId="CommentReference">
    <w:name w:val="annotation reference"/>
    <w:basedOn w:val="DefaultParagraphFont"/>
    <w:uiPriority w:val="99"/>
    <w:semiHidden/>
    <w:unhideWhenUsed/>
    <w:rsid w:val="008D19AF"/>
    <w:rPr>
      <w:sz w:val="16"/>
      <w:szCs w:val="16"/>
    </w:rPr>
  </w:style>
  <w:style w:type="paragraph" w:styleId="CommentText">
    <w:name w:val="annotation text"/>
    <w:basedOn w:val="Normal"/>
    <w:link w:val="CommentTextChar"/>
    <w:uiPriority w:val="99"/>
    <w:semiHidden/>
    <w:unhideWhenUsed/>
    <w:rsid w:val="008D19AF"/>
    <w:rPr>
      <w:sz w:val="20"/>
    </w:rPr>
  </w:style>
  <w:style w:type="character" w:customStyle="1" w:styleId="CommentTextChar">
    <w:name w:val="Comment Text Char"/>
    <w:basedOn w:val="DefaultParagraphFont"/>
    <w:link w:val="CommentText"/>
    <w:uiPriority w:val="99"/>
    <w:semiHidden/>
    <w:rsid w:val="008D19AF"/>
  </w:style>
  <w:style w:type="paragraph" w:styleId="CommentSubject">
    <w:name w:val="annotation subject"/>
    <w:basedOn w:val="CommentText"/>
    <w:next w:val="CommentText"/>
    <w:link w:val="CommentSubjectChar"/>
    <w:uiPriority w:val="99"/>
    <w:semiHidden/>
    <w:unhideWhenUsed/>
    <w:rsid w:val="008D19AF"/>
    <w:rPr>
      <w:b/>
      <w:bCs/>
    </w:rPr>
  </w:style>
  <w:style w:type="character" w:customStyle="1" w:styleId="CommentSubjectChar">
    <w:name w:val="Comment Subject Char"/>
    <w:basedOn w:val="CommentTextChar"/>
    <w:link w:val="CommentSubject"/>
    <w:uiPriority w:val="99"/>
    <w:semiHidden/>
    <w:rsid w:val="008D1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4707</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2021-06-22T19:39:00Z</dcterms:created>
  <dcterms:modified xsi:type="dcterms:W3CDTF">2021-06-22T19:39:00Z</dcterms:modified>
</cp:coreProperties>
</file>