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BDB796" w14:textId="77777777" w:rsidR="00EB61CD" w:rsidRDefault="00EB61CD">
      <w:pPr>
        <w:tabs>
          <w:tab w:val="center" w:leader="hyphen" w:pos="3600"/>
          <w:tab w:val="right" w:leader="hyphen" w:pos="7200"/>
        </w:tabs>
        <w:suppressAutoHyphens/>
        <w:rPr>
          <w:b/>
        </w:rPr>
      </w:pPr>
      <w:r>
        <w:tab/>
      </w:r>
      <w:r>
        <w:rPr>
          <w:b/>
        </w:rPr>
        <w:t>ONE TO FOUR FAMILY UNITS RIDER</w:t>
      </w:r>
      <w:r>
        <w:rPr>
          <w:b/>
        </w:rPr>
        <w:tab/>
      </w:r>
    </w:p>
    <w:p w14:paraId="7E0B8CC8" w14:textId="77777777" w:rsidR="00EB61CD" w:rsidRPr="00BF67C3" w:rsidRDefault="00EB61CD">
      <w:pPr>
        <w:tabs>
          <w:tab w:val="center" w:pos="5040"/>
        </w:tabs>
        <w:suppressAutoHyphens/>
        <w:jc w:val="center"/>
      </w:pPr>
    </w:p>
    <w:p w14:paraId="1C24DB01" w14:textId="77777777" w:rsidR="00EB61CD" w:rsidRDefault="00EB61CD">
      <w:pPr>
        <w:tabs>
          <w:tab w:val="center" w:leader="hyphen" w:pos="3600"/>
          <w:tab w:val="right" w:leader="hyphen" w:pos="7200"/>
        </w:tabs>
        <w:suppressAutoHyphens/>
        <w:jc w:val="both"/>
        <w:rPr>
          <w:b/>
          <w:i/>
          <w:lang w:val="es-PR"/>
        </w:rPr>
      </w:pPr>
      <w:r w:rsidRPr="00BF67C3">
        <w:rPr>
          <w:i/>
        </w:rPr>
        <w:tab/>
      </w:r>
      <w:r>
        <w:rPr>
          <w:b/>
          <w:i/>
          <w:lang w:val="es-PR"/>
        </w:rPr>
        <w:t>CLÁUSULA ADICIONAL SOBRE UNIDADES</w:t>
      </w:r>
      <w:r>
        <w:rPr>
          <w:i/>
          <w:lang w:val="es-PR"/>
        </w:rPr>
        <w:tab/>
      </w:r>
    </w:p>
    <w:p w14:paraId="4CF28310" w14:textId="77777777" w:rsidR="00EB61CD" w:rsidRDefault="00EB61CD">
      <w:pPr>
        <w:tabs>
          <w:tab w:val="center" w:leader="hyphen" w:pos="3600"/>
          <w:tab w:val="right" w:leader="hyphen" w:pos="7200"/>
        </w:tabs>
        <w:suppressAutoHyphens/>
        <w:jc w:val="both"/>
        <w:rPr>
          <w:b/>
          <w:i/>
          <w:lang w:val="es-PR"/>
        </w:rPr>
      </w:pPr>
      <w:r>
        <w:rPr>
          <w:i/>
          <w:lang w:val="es-PR"/>
        </w:rPr>
        <w:tab/>
      </w:r>
      <w:r>
        <w:rPr>
          <w:b/>
          <w:i/>
          <w:lang w:val="es-PR"/>
        </w:rPr>
        <w:t>DE UNA A CUATRO FAMILIAS</w:t>
      </w:r>
      <w:r>
        <w:rPr>
          <w:i/>
          <w:lang w:val="es-PR"/>
        </w:rPr>
        <w:tab/>
      </w:r>
    </w:p>
    <w:p w14:paraId="673D5E6A" w14:textId="77777777" w:rsidR="00EB61CD" w:rsidRPr="00BF67C3" w:rsidRDefault="00EB61CD">
      <w:pPr>
        <w:tabs>
          <w:tab w:val="center" w:pos="5040"/>
        </w:tabs>
        <w:suppressAutoHyphens/>
        <w:jc w:val="both"/>
        <w:rPr>
          <w:lang w:val="es-MX"/>
        </w:rPr>
      </w:pPr>
    </w:p>
    <w:p w14:paraId="385BE6C5" w14:textId="547D71DF" w:rsidR="00B37505" w:rsidRPr="00B37505" w:rsidRDefault="00EB61CD" w:rsidP="00B37505">
      <w:pPr>
        <w:widowControl/>
        <w:ind w:firstLine="720"/>
        <w:jc w:val="both"/>
      </w:pPr>
      <w:r>
        <w:t xml:space="preserve">---THIS ONE TO FOUR FAMILY RIDER </w:t>
      </w:r>
      <w:r w:rsidR="00B37505" w:rsidRPr="00F97ED3">
        <w:rPr>
          <w:sz w:val="22"/>
          <w:szCs w:val="22"/>
        </w:rPr>
        <w:t xml:space="preserve">is made this ______________ day of _______________________, ______, and </w:t>
      </w:r>
      <w:r>
        <w:t>is incorporated into and amend</w:t>
      </w:r>
      <w:r w:rsidR="00107A65">
        <w:t>s</w:t>
      </w:r>
      <w:r>
        <w:t xml:space="preserve"> and supplement</w:t>
      </w:r>
      <w:r w:rsidR="00107A65">
        <w:t>s</w:t>
      </w:r>
      <w:r>
        <w:t xml:space="preserve"> </w:t>
      </w:r>
      <w:r w:rsidR="003146A8">
        <w:t xml:space="preserve">the </w:t>
      </w:r>
      <w:r>
        <w:t xml:space="preserve">Security </w:t>
      </w:r>
      <w:r w:rsidRPr="00B37505">
        <w:t>Instrument</w:t>
      </w:r>
      <w:r w:rsidR="00B37505" w:rsidRPr="00B37505">
        <w:t xml:space="preserve"> of the same date given by the undersigned (the “Borrower”) to secure Borrower’s Note to _________________________________________________________________________________________________ (the “Lender”) of the same date and covering the Property described in the Security Instrument and located at:</w:t>
      </w:r>
    </w:p>
    <w:p w14:paraId="38B0DA60" w14:textId="77777777" w:rsidR="00B37505" w:rsidRPr="00B37505" w:rsidRDefault="00B37505" w:rsidP="00B37505">
      <w:pPr>
        <w:widowControl/>
        <w:jc w:val="both"/>
      </w:pPr>
    </w:p>
    <w:p w14:paraId="73B6614D" w14:textId="4FA2003A" w:rsidR="00B37505" w:rsidRPr="00BF67C3" w:rsidRDefault="00B37505" w:rsidP="00B37505">
      <w:pPr>
        <w:widowControl/>
        <w:jc w:val="both"/>
        <w:rPr>
          <w:lang w:val="es-MX"/>
        </w:rPr>
      </w:pPr>
      <w:r w:rsidRPr="00BF67C3">
        <w:rPr>
          <w:lang w:val="es-MX"/>
        </w:rPr>
        <w:t>___________________________________________________________</w:t>
      </w:r>
      <w:r w:rsidR="00BF67C3">
        <w:rPr>
          <w:lang w:val="es-MX"/>
        </w:rPr>
        <w:t xml:space="preserve"> .</w:t>
      </w:r>
    </w:p>
    <w:p w14:paraId="36BFAB4D" w14:textId="77777777" w:rsidR="00B37505" w:rsidRPr="00BF67C3" w:rsidRDefault="00B37505" w:rsidP="00B37505">
      <w:pPr>
        <w:widowControl/>
        <w:jc w:val="center"/>
        <w:rPr>
          <w:lang w:val="es-MX"/>
        </w:rPr>
      </w:pPr>
      <w:r w:rsidRPr="00BF67C3">
        <w:rPr>
          <w:lang w:val="es-MX"/>
        </w:rPr>
        <w:t>[</w:t>
      </w:r>
      <w:proofErr w:type="spellStart"/>
      <w:r w:rsidRPr="00BF67C3">
        <w:rPr>
          <w:lang w:val="es-MX"/>
        </w:rPr>
        <w:t>Property</w:t>
      </w:r>
      <w:proofErr w:type="spellEnd"/>
      <w:r w:rsidRPr="00BF67C3">
        <w:rPr>
          <w:lang w:val="es-MX"/>
        </w:rPr>
        <w:t xml:space="preserve"> </w:t>
      </w:r>
      <w:proofErr w:type="spellStart"/>
      <w:r w:rsidRPr="00BF67C3">
        <w:rPr>
          <w:lang w:val="es-MX"/>
        </w:rPr>
        <w:t>Address</w:t>
      </w:r>
      <w:proofErr w:type="spellEnd"/>
      <w:r w:rsidRPr="00BF67C3">
        <w:rPr>
          <w:lang w:val="es-MX"/>
        </w:rPr>
        <w:t>]</w:t>
      </w:r>
    </w:p>
    <w:p w14:paraId="29C9C00E" w14:textId="77777777" w:rsidR="002E5CF4" w:rsidRDefault="002E5CF4">
      <w:pPr>
        <w:pStyle w:val="BodyText2"/>
        <w:widowControl w:val="0"/>
        <w:tabs>
          <w:tab w:val="clear" w:pos="720"/>
          <w:tab w:val="clear" w:pos="1440"/>
          <w:tab w:val="clear" w:pos="2160"/>
          <w:tab w:val="clear" w:pos="2880"/>
          <w:tab w:val="clear" w:pos="3600"/>
          <w:tab w:val="clear" w:pos="4500"/>
          <w:tab w:val="clear" w:pos="5400"/>
          <w:tab w:val="clear" w:pos="5760"/>
          <w:tab w:val="clear" w:pos="6480"/>
          <w:tab w:val="right" w:leader="hyphen" w:pos="7200"/>
        </w:tabs>
        <w:suppressAutoHyphens/>
        <w:ind w:firstLine="0"/>
        <w:rPr>
          <w:sz w:val="24"/>
          <w:szCs w:val="24"/>
          <w:lang w:val="es-MX"/>
        </w:rPr>
      </w:pPr>
    </w:p>
    <w:p w14:paraId="25B828C0" w14:textId="77777777" w:rsidR="00EB61CD" w:rsidRPr="00BF67C3" w:rsidRDefault="00EB61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uppressAutoHyphens/>
        <w:rPr>
          <w:lang w:val="es-MX"/>
        </w:rPr>
      </w:pPr>
    </w:p>
    <w:p w14:paraId="25002618" w14:textId="1E6BA26D" w:rsidR="003413FD" w:rsidRPr="00C70CD4" w:rsidRDefault="00EB61CD" w:rsidP="003413FD">
      <w:pPr>
        <w:pStyle w:val="BodyTextIndent"/>
        <w:tabs>
          <w:tab w:val="clear" w:pos="2160"/>
          <w:tab w:val="clear" w:pos="3600"/>
          <w:tab w:val="clear" w:pos="5760"/>
          <w:tab w:val="clear" w:pos="6480"/>
          <w:tab w:val="right" w:leader="hyphen" w:pos="7200"/>
        </w:tabs>
        <w:suppressAutoHyphens/>
        <w:ind w:firstLine="0"/>
        <w:rPr>
          <w:i/>
          <w:sz w:val="24"/>
          <w:szCs w:val="24"/>
          <w:lang w:val="es-PR"/>
        </w:rPr>
      </w:pPr>
      <w:r>
        <w:rPr>
          <w:i/>
          <w:sz w:val="24"/>
          <w:szCs w:val="24"/>
          <w:lang w:val="es-PR"/>
        </w:rPr>
        <w:t xml:space="preserve">---LA PRESENTE CLÁUSULA ADICIONAL SOBRE UNIDADES DE  UNA A CUATRO FAMILIAS se </w:t>
      </w:r>
      <w:r w:rsidR="003413FD" w:rsidRPr="00B71795">
        <w:rPr>
          <w:i/>
          <w:sz w:val="24"/>
          <w:szCs w:val="24"/>
          <w:lang w:val="es-PR"/>
        </w:rPr>
        <w:t xml:space="preserve">hace hoy </w:t>
      </w:r>
      <w:proofErr w:type="spellStart"/>
      <w:r w:rsidR="003413FD" w:rsidRPr="00B71795">
        <w:rPr>
          <w:i/>
          <w:sz w:val="24"/>
          <w:szCs w:val="24"/>
          <w:lang w:val="es-PR"/>
        </w:rPr>
        <w:t>día_________de</w:t>
      </w:r>
      <w:proofErr w:type="spellEnd"/>
      <w:r w:rsidR="003413FD" w:rsidRPr="00B71795">
        <w:rPr>
          <w:i/>
          <w:sz w:val="24"/>
          <w:szCs w:val="24"/>
          <w:lang w:val="es-PR"/>
        </w:rPr>
        <w:t xml:space="preserve">________________, </w:t>
      </w:r>
      <w:r w:rsidR="003413FD" w:rsidRPr="00C70CD4">
        <w:rPr>
          <w:i/>
          <w:sz w:val="24"/>
          <w:szCs w:val="24"/>
          <w:lang w:val="es-PR"/>
        </w:rPr>
        <w:t xml:space="preserve">de_______, y se </w:t>
      </w:r>
      <w:r w:rsidRPr="00C70CD4">
        <w:rPr>
          <w:i/>
          <w:sz w:val="24"/>
          <w:szCs w:val="24"/>
          <w:lang w:val="es-PR"/>
        </w:rPr>
        <w:t xml:space="preserve">incorpora a y </w:t>
      </w:r>
      <w:r w:rsidR="003413FD" w:rsidRPr="00C70CD4">
        <w:rPr>
          <w:i/>
          <w:sz w:val="24"/>
          <w:szCs w:val="24"/>
          <w:lang w:val="es-PR"/>
        </w:rPr>
        <w:t xml:space="preserve">enmienda </w:t>
      </w:r>
      <w:r w:rsidRPr="00C70CD4">
        <w:rPr>
          <w:i/>
          <w:sz w:val="24"/>
          <w:szCs w:val="24"/>
          <w:lang w:val="es-PR"/>
        </w:rPr>
        <w:t xml:space="preserve">y complementa </w:t>
      </w:r>
      <w:r w:rsidR="003413FD" w:rsidRPr="00C70CD4">
        <w:rPr>
          <w:i/>
          <w:sz w:val="24"/>
          <w:szCs w:val="24"/>
          <w:lang w:val="es-PR"/>
        </w:rPr>
        <w:t xml:space="preserve">la </w:t>
      </w:r>
      <w:r w:rsidRPr="00C70CD4">
        <w:rPr>
          <w:i/>
          <w:sz w:val="24"/>
          <w:szCs w:val="24"/>
          <w:lang w:val="es-PR"/>
        </w:rPr>
        <w:t>Hipoteca</w:t>
      </w:r>
      <w:r w:rsidR="003413FD" w:rsidRPr="00C70CD4">
        <w:rPr>
          <w:i/>
          <w:lang w:val="es-PR"/>
        </w:rPr>
        <w:t xml:space="preserve"> </w:t>
      </w:r>
      <w:r w:rsidR="003413FD" w:rsidRPr="00C70CD4">
        <w:rPr>
          <w:i/>
          <w:sz w:val="24"/>
          <w:szCs w:val="24"/>
          <w:lang w:val="es-PR"/>
        </w:rPr>
        <w:t>de esta misma fecha, otorgada por el infrascrito (el “Deudor”) para garantizar el Pagaré del Deudor a____________________________</w:t>
      </w:r>
    </w:p>
    <w:p w14:paraId="11C2201E" w14:textId="77777777" w:rsidR="003413FD" w:rsidRPr="00C70CD4" w:rsidRDefault="003413FD" w:rsidP="003413FD">
      <w:pPr>
        <w:tabs>
          <w:tab w:val="left" w:pos="720"/>
          <w:tab w:val="right" w:leader="hyphen" w:pos="7200"/>
          <w:tab w:val="left" w:pos="8640"/>
          <w:tab w:val="left" w:pos="9360"/>
          <w:tab w:val="right" w:pos="10066"/>
        </w:tabs>
        <w:suppressAutoHyphens/>
        <w:jc w:val="both"/>
        <w:rPr>
          <w:i/>
          <w:lang w:val="es-PR"/>
        </w:rPr>
      </w:pPr>
      <w:r w:rsidRPr="00C70CD4">
        <w:rPr>
          <w:i/>
          <w:lang w:val="es-PR"/>
        </w:rPr>
        <w:t>(el “Prestador”) de esta misma fecha y cubriendo la Propiedad descrita en la Hipoteca y localizada en:</w:t>
      </w:r>
    </w:p>
    <w:p w14:paraId="7983EF58" w14:textId="5581EF8A" w:rsidR="00BF67C3" w:rsidRDefault="003413FD" w:rsidP="00BF67C3">
      <w:pPr>
        <w:pStyle w:val="BodyTextIndent"/>
        <w:widowControl w:val="0"/>
        <w:tabs>
          <w:tab w:val="clear" w:pos="2160"/>
          <w:tab w:val="clear" w:pos="2880"/>
          <w:tab w:val="clear" w:pos="3600"/>
          <w:tab w:val="clear" w:pos="4500"/>
          <w:tab w:val="clear" w:pos="5400"/>
          <w:tab w:val="clear" w:pos="5760"/>
          <w:tab w:val="clear" w:pos="6480"/>
          <w:tab w:val="right" w:leader="hyphen" w:pos="7200"/>
        </w:tabs>
        <w:suppressAutoHyphens/>
        <w:ind w:firstLine="0"/>
        <w:jc w:val="center"/>
        <w:rPr>
          <w:sz w:val="24"/>
          <w:szCs w:val="24"/>
        </w:rPr>
      </w:pPr>
      <w:r w:rsidRPr="00B71795">
        <w:rPr>
          <w:sz w:val="24"/>
          <w:szCs w:val="24"/>
        </w:rPr>
        <w:t>_________________________________________________________________________________</w:t>
      </w:r>
      <w:r w:rsidR="00BF67C3">
        <w:rPr>
          <w:sz w:val="24"/>
          <w:szCs w:val="24"/>
        </w:rPr>
        <w:t>____________________________________</w:t>
      </w:r>
      <w:r w:rsidRPr="00B71795">
        <w:rPr>
          <w:sz w:val="24"/>
          <w:szCs w:val="24"/>
        </w:rPr>
        <w:t>__</w:t>
      </w:r>
      <w:r w:rsidR="00BF67C3">
        <w:rPr>
          <w:sz w:val="24"/>
          <w:szCs w:val="24"/>
        </w:rPr>
        <w:t xml:space="preserve"> .</w:t>
      </w:r>
    </w:p>
    <w:p w14:paraId="5F56D79E" w14:textId="3EB9D096" w:rsidR="003413FD" w:rsidRPr="00C70CD4" w:rsidRDefault="00BF67C3" w:rsidP="00BF67C3">
      <w:pPr>
        <w:pStyle w:val="BodyTextIndent"/>
        <w:widowControl w:val="0"/>
        <w:tabs>
          <w:tab w:val="clear" w:pos="2160"/>
          <w:tab w:val="clear" w:pos="2880"/>
          <w:tab w:val="clear" w:pos="3600"/>
          <w:tab w:val="clear" w:pos="4500"/>
          <w:tab w:val="clear" w:pos="5400"/>
          <w:tab w:val="clear" w:pos="5760"/>
          <w:tab w:val="clear" w:pos="6480"/>
          <w:tab w:val="right" w:leader="hyphen" w:pos="7200"/>
        </w:tabs>
        <w:suppressAutoHyphens/>
        <w:ind w:firstLine="0"/>
        <w:jc w:val="center"/>
        <w:rPr>
          <w:i/>
          <w:iCs/>
          <w:sz w:val="24"/>
          <w:szCs w:val="24"/>
        </w:rPr>
      </w:pPr>
      <w:r w:rsidRPr="00C70CD4">
        <w:rPr>
          <w:i/>
          <w:iCs/>
          <w:sz w:val="24"/>
          <w:szCs w:val="24"/>
        </w:rPr>
        <w:t xml:space="preserve"> </w:t>
      </w:r>
      <w:r w:rsidR="003413FD" w:rsidRPr="00C70CD4">
        <w:rPr>
          <w:i/>
          <w:iCs/>
          <w:sz w:val="24"/>
          <w:szCs w:val="24"/>
        </w:rPr>
        <w:t>[</w:t>
      </w:r>
      <w:proofErr w:type="spellStart"/>
      <w:r w:rsidR="003413FD" w:rsidRPr="00C70CD4">
        <w:rPr>
          <w:i/>
          <w:iCs/>
          <w:sz w:val="24"/>
          <w:szCs w:val="24"/>
        </w:rPr>
        <w:t>Dirección</w:t>
      </w:r>
      <w:proofErr w:type="spellEnd"/>
      <w:r w:rsidR="003413FD" w:rsidRPr="00C70CD4">
        <w:rPr>
          <w:i/>
          <w:iCs/>
          <w:sz w:val="24"/>
          <w:szCs w:val="24"/>
        </w:rPr>
        <w:t xml:space="preserve"> de la </w:t>
      </w:r>
      <w:proofErr w:type="spellStart"/>
      <w:r w:rsidR="003413FD" w:rsidRPr="00C70CD4">
        <w:rPr>
          <w:i/>
          <w:iCs/>
          <w:sz w:val="24"/>
          <w:szCs w:val="24"/>
        </w:rPr>
        <w:t>Propiedad</w:t>
      </w:r>
      <w:proofErr w:type="spellEnd"/>
      <w:r w:rsidR="003413FD" w:rsidRPr="00C70CD4">
        <w:rPr>
          <w:i/>
          <w:iCs/>
          <w:sz w:val="24"/>
          <w:szCs w:val="24"/>
        </w:rPr>
        <w:t>]</w:t>
      </w:r>
    </w:p>
    <w:p w14:paraId="47318E98" w14:textId="42ED929F" w:rsidR="00EB61CD" w:rsidRPr="00BF67C3" w:rsidRDefault="00EB61CD" w:rsidP="00BF67C3">
      <w:pPr>
        <w:pStyle w:val="BodyTextIndent"/>
        <w:widowControl w:val="0"/>
        <w:tabs>
          <w:tab w:val="clear" w:pos="2160"/>
          <w:tab w:val="clear" w:pos="2880"/>
          <w:tab w:val="clear" w:pos="3600"/>
          <w:tab w:val="clear" w:pos="4500"/>
          <w:tab w:val="clear" w:pos="5400"/>
          <w:tab w:val="clear" w:pos="5760"/>
          <w:tab w:val="clear" w:pos="6480"/>
          <w:tab w:val="right" w:leader="hyphen" w:pos="7200"/>
        </w:tabs>
        <w:suppressAutoHyphens/>
        <w:ind w:firstLine="0"/>
      </w:pPr>
      <w:r w:rsidRPr="00BF67C3">
        <w:rPr>
          <w:i/>
          <w:sz w:val="24"/>
          <w:szCs w:val="24"/>
        </w:rPr>
        <w:tab/>
      </w:r>
    </w:p>
    <w:p w14:paraId="533845AB" w14:textId="75E0D77D" w:rsidR="00EB61CD" w:rsidRDefault="00EB61CD">
      <w:pPr>
        <w:tabs>
          <w:tab w:val="right" w:leader="hyphen" w:pos="7200"/>
          <w:tab w:val="right" w:pos="10066"/>
        </w:tabs>
        <w:suppressAutoHyphens/>
        <w:jc w:val="both"/>
      </w:pPr>
      <w:r>
        <w:t>-----</w:t>
      </w:r>
      <w:r>
        <w:rPr>
          <w:b/>
        </w:rPr>
        <w:t>ONE TO FOUR FAMILY COVENANTS.</w:t>
      </w:r>
      <w:r w:rsidR="00BF67C3">
        <w:rPr>
          <w:b/>
        </w:rPr>
        <w:t xml:space="preserve"> </w:t>
      </w:r>
      <w:r>
        <w:rPr>
          <w:b/>
        </w:rPr>
        <w:t xml:space="preserve"> </w:t>
      </w:r>
      <w:r>
        <w:t xml:space="preserve">In addition to the </w:t>
      </w:r>
      <w:r w:rsidR="00107A65">
        <w:t xml:space="preserve">representations, warranties, </w:t>
      </w:r>
      <w:r>
        <w:t>covenants</w:t>
      </w:r>
      <w:r w:rsidR="00007543">
        <w:t>,</w:t>
      </w:r>
      <w:r>
        <w:t xml:space="preserve"> and agreements made in </w:t>
      </w:r>
      <w:r w:rsidR="00107A65">
        <w:t xml:space="preserve">the </w:t>
      </w:r>
      <w:r>
        <w:t>Security Instrument, Borrower and Lender further covenant and agree as follows:</w:t>
      </w:r>
      <w:r>
        <w:tab/>
      </w:r>
    </w:p>
    <w:p w14:paraId="30D592E7" w14:textId="77777777" w:rsidR="00EB61CD" w:rsidRDefault="00EB61CD">
      <w:pPr>
        <w:tabs>
          <w:tab w:val="right" w:pos="10066"/>
        </w:tabs>
        <w:suppressAutoHyphens/>
        <w:ind w:firstLine="720"/>
        <w:jc w:val="both"/>
      </w:pPr>
    </w:p>
    <w:p w14:paraId="0C718355" w14:textId="78A5A089" w:rsidR="00EB61CD" w:rsidRDefault="00EB61CD">
      <w:pPr>
        <w:tabs>
          <w:tab w:val="right" w:leader="hyphen" w:pos="7200"/>
          <w:tab w:val="right" w:pos="10066"/>
        </w:tabs>
        <w:suppressAutoHyphens/>
        <w:jc w:val="both"/>
        <w:rPr>
          <w:i/>
          <w:lang w:val="es-PR"/>
        </w:rPr>
      </w:pPr>
      <w:r>
        <w:rPr>
          <w:i/>
          <w:lang w:val="es-PR"/>
        </w:rPr>
        <w:t>-----</w:t>
      </w:r>
      <w:r>
        <w:rPr>
          <w:b/>
          <w:i/>
          <w:lang w:val="es-PR"/>
        </w:rPr>
        <w:t xml:space="preserve">CONVENIOS SOBRE UNIDADES DE UNA A CUATRO FAMILIAS. </w:t>
      </w:r>
      <w:r w:rsidR="00BF67C3">
        <w:rPr>
          <w:b/>
          <w:i/>
          <w:lang w:val="es-PR"/>
        </w:rPr>
        <w:t xml:space="preserve"> </w:t>
      </w:r>
      <w:r>
        <w:rPr>
          <w:i/>
          <w:lang w:val="es-PR"/>
        </w:rPr>
        <w:t xml:space="preserve">Además de </w:t>
      </w:r>
      <w:r w:rsidR="003413FD">
        <w:rPr>
          <w:i/>
          <w:lang w:val="es-PR"/>
        </w:rPr>
        <w:t>las representaciones, garantías,</w:t>
      </w:r>
      <w:r w:rsidR="003413FD" w:rsidDel="003413FD">
        <w:rPr>
          <w:i/>
          <w:lang w:val="es-PR"/>
        </w:rPr>
        <w:t xml:space="preserve"> </w:t>
      </w:r>
      <w:r>
        <w:rPr>
          <w:i/>
          <w:lang w:val="es-PR"/>
        </w:rPr>
        <w:t xml:space="preserve">convenios y acuerdos otorgados en </w:t>
      </w:r>
      <w:r w:rsidR="003413FD">
        <w:rPr>
          <w:i/>
          <w:lang w:val="es-PR"/>
        </w:rPr>
        <w:t xml:space="preserve">la </w:t>
      </w:r>
      <w:r>
        <w:rPr>
          <w:i/>
          <w:lang w:val="es-PR"/>
        </w:rPr>
        <w:t>Hipoteca, el Deudor y el Prestador también convienen y acuerdan lo siguiente:</w:t>
      </w:r>
      <w:r>
        <w:rPr>
          <w:i/>
          <w:lang w:val="es-PR"/>
        </w:rPr>
        <w:tab/>
      </w:r>
      <w:r>
        <w:rPr>
          <w:i/>
          <w:lang w:val="es-PR"/>
        </w:rPr>
        <w:tab/>
      </w:r>
    </w:p>
    <w:p w14:paraId="79C81E6E" w14:textId="77777777" w:rsidR="00EB61CD" w:rsidRDefault="00EB61CD">
      <w:pPr>
        <w:tabs>
          <w:tab w:val="right" w:pos="10066"/>
        </w:tabs>
        <w:suppressAutoHyphens/>
        <w:ind w:firstLine="720"/>
        <w:jc w:val="both"/>
        <w:rPr>
          <w:lang w:val="es-ES"/>
        </w:rPr>
      </w:pPr>
    </w:p>
    <w:p w14:paraId="0D4457E7" w14:textId="64FA934D" w:rsidR="00EB61CD" w:rsidRDefault="00EB61CD">
      <w:pPr>
        <w:pStyle w:val="A"/>
        <w:tabs>
          <w:tab w:val="right" w:leader="hyphen" w:pos="7200"/>
        </w:tabs>
        <w:suppressAutoHyphens/>
        <w:ind w:firstLine="0"/>
        <w:jc w:val="both"/>
      </w:pPr>
      <w:r>
        <w:t>-----</w:t>
      </w:r>
      <w:r>
        <w:rPr>
          <w:b/>
        </w:rPr>
        <w:t xml:space="preserve">A. ADDITIONAL PROPERTY SUBJECT TO </w:t>
      </w:r>
      <w:r w:rsidR="00107A65">
        <w:rPr>
          <w:b/>
        </w:rPr>
        <w:t xml:space="preserve">THE </w:t>
      </w:r>
      <w:r>
        <w:rPr>
          <w:b/>
        </w:rPr>
        <w:t>SECURITY INSTRUMENT.</w:t>
      </w:r>
      <w:r>
        <w:t xml:space="preserve"> </w:t>
      </w:r>
      <w:r w:rsidR="00007543">
        <w:t xml:space="preserve"> </w:t>
      </w:r>
      <w:r>
        <w:t xml:space="preserve">In addition to the Property described in </w:t>
      </w:r>
      <w:r w:rsidR="00107A65">
        <w:t xml:space="preserve">the </w:t>
      </w:r>
      <w:r>
        <w:t xml:space="preserve">Security Instrument, the following items now or </w:t>
      </w:r>
      <w:r w:rsidR="00107A65">
        <w:t xml:space="preserve">later </w:t>
      </w:r>
      <w:r>
        <w:t>attached to the Property</w:t>
      </w:r>
      <w:r w:rsidR="00107A65">
        <w:t>,</w:t>
      </w:r>
      <w:r>
        <w:t xml:space="preserve"> to the extent they are fixtures</w:t>
      </w:r>
      <w:r w:rsidR="00107A65">
        <w:t>,</w:t>
      </w:r>
      <w:r>
        <w:t xml:space="preserve"> are added to the Property description, and </w:t>
      </w:r>
      <w:r w:rsidR="00107A65">
        <w:t xml:space="preserve">will </w:t>
      </w:r>
      <w:r>
        <w:t xml:space="preserve">also constitute the Property covered by </w:t>
      </w:r>
      <w:r w:rsidR="00107A65">
        <w:t xml:space="preserve">the </w:t>
      </w:r>
      <w:r>
        <w:t xml:space="preserve">Security Instrument: building materials, appliances and goods of every nature whatsoever now or </w:t>
      </w:r>
      <w:r w:rsidR="00107A65">
        <w:t xml:space="preserve">later </w:t>
      </w:r>
      <w:r>
        <w:t>located in, on, or used, or intended to be used in connection with the Property, including, but not limited to, those for the purposes of supplying or distributing heating, cooling, electricity, gas, water, air and light, fire prevention and extinguishing apparatus, security and access control apparatus, plumbing, bath tubs, water heaters, water closets, sinks, ranges, stoves, refrigerators, dishwashers, disposals, washers, dryers, awnings, storm windows, storm doors, screens, blinds, shades, curtains and curtain rods, attached mirrors, cabinets, paneling</w:t>
      </w:r>
      <w:r w:rsidR="00007543">
        <w:t>,</w:t>
      </w:r>
      <w:r>
        <w:t xml:space="preserve"> and attached floor coverings, all of which, including replacements and additions, </w:t>
      </w:r>
      <w:r w:rsidR="00107A65">
        <w:t>will</w:t>
      </w:r>
      <w:r>
        <w:t xml:space="preserve"> be deemed to be and remain a part of the Property covered by </w:t>
      </w:r>
      <w:r w:rsidR="00107A65">
        <w:t xml:space="preserve">the </w:t>
      </w:r>
      <w:r>
        <w:t xml:space="preserve">Security Instrument.  All of the foregoing together with the Property described in </w:t>
      </w:r>
      <w:r w:rsidR="00107A65">
        <w:t xml:space="preserve">the </w:t>
      </w:r>
      <w:r>
        <w:t xml:space="preserve">Security Instrument (or the leasehold estate if the Security Instrument is on a leasehold) are referred to in this One to Four Family Rider and </w:t>
      </w:r>
      <w:r w:rsidR="00107A65">
        <w:t xml:space="preserve">the </w:t>
      </w:r>
      <w:r>
        <w:t>Security Instrument as the “Property.”</w:t>
      </w:r>
      <w:r>
        <w:tab/>
      </w:r>
    </w:p>
    <w:p w14:paraId="11ECE8CD" w14:textId="77777777" w:rsidR="00EB61CD" w:rsidRDefault="00EB61CD">
      <w:pPr>
        <w:tabs>
          <w:tab w:val="right" w:pos="10066"/>
        </w:tabs>
        <w:suppressAutoHyphens/>
        <w:ind w:firstLine="720"/>
        <w:jc w:val="both"/>
      </w:pPr>
    </w:p>
    <w:p w14:paraId="48ABB692" w14:textId="586BB59B" w:rsidR="00EB61CD" w:rsidRDefault="00EB61CD">
      <w:pPr>
        <w:pStyle w:val="A"/>
        <w:tabs>
          <w:tab w:val="right" w:leader="hyphen" w:pos="7200"/>
        </w:tabs>
        <w:suppressAutoHyphens/>
        <w:ind w:firstLine="0"/>
        <w:jc w:val="both"/>
        <w:rPr>
          <w:i/>
          <w:lang w:val="es-PR"/>
        </w:rPr>
      </w:pPr>
      <w:r>
        <w:rPr>
          <w:i/>
          <w:lang w:val="es-PR"/>
        </w:rPr>
        <w:lastRenderedPageBreak/>
        <w:t>-----</w:t>
      </w:r>
      <w:r>
        <w:rPr>
          <w:b/>
          <w:i/>
          <w:lang w:val="es-PR"/>
        </w:rPr>
        <w:t xml:space="preserve">A. BIENES ADICIONALES SUJETOS A </w:t>
      </w:r>
      <w:r w:rsidR="003413FD">
        <w:rPr>
          <w:b/>
          <w:i/>
          <w:lang w:val="es-PR"/>
        </w:rPr>
        <w:t xml:space="preserve">LA </w:t>
      </w:r>
      <w:r>
        <w:rPr>
          <w:b/>
          <w:i/>
          <w:lang w:val="es-PR"/>
        </w:rPr>
        <w:t>HIPOTECA.</w:t>
      </w:r>
      <w:r>
        <w:rPr>
          <w:i/>
          <w:lang w:val="es-PR"/>
        </w:rPr>
        <w:t xml:space="preserve"> Además de la Propiedad que se describe en </w:t>
      </w:r>
      <w:r w:rsidR="003413FD">
        <w:rPr>
          <w:i/>
          <w:lang w:val="es-PR"/>
        </w:rPr>
        <w:t xml:space="preserve">la </w:t>
      </w:r>
      <w:r>
        <w:rPr>
          <w:i/>
          <w:lang w:val="es-PR"/>
        </w:rPr>
        <w:t xml:space="preserve">Hipoteca, se agregan a la descripción de la Propiedad, y se considerarán también Propiedad cubierta por </w:t>
      </w:r>
      <w:r w:rsidR="003413FD">
        <w:rPr>
          <w:i/>
          <w:lang w:val="es-PR"/>
        </w:rPr>
        <w:t xml:space="preserve">la </w:t>
      </w:r>
      <w:r>
        <w:rPr>
          <w:i/>
          <w:lang w:val="es-PR"/>
        </w:rPr>
        <w:t xml:space="preserve">Hipoteca, los </w:t>
      </w:r>
      <w:r w:rsidR="003413FD">
        <w:rPr>
          <w:i/>
          <w:lang w:val="es-PR"/>
        </w:rPr>
        <w:t xml:space="preserve">siguientes </w:t>
      </w:r>
      <w:r>
        <w:rPr>
          <w:i/>
          <w:lang w:val="es-PR"/>
        </w:rPr>
        <w:t xml:space="preserve">artículos </w:t>
      </w:r>
      <w:r w:rsidR="003413FD">
        <w:rPr>
          <w:i/>
          <w:lang w:val="es-PR"/>
        </w:rPr>
        <w:t>ahora o más tarde adheridos</w:t>
      </w:r>
      <w:r w:rsidR="003413FD" w:rsidDel="003413FD">
        <w:rPr>
          <w:i/>
          <w:lang w:val="es-PR"/>
        </w:rPr>
        <w:t xml:space="preserve"> </w:t>
      </w:r>
      <w:r w:rsidR="003413FD">
        <w:rPr>
          <w:i/>
          <w:lang w:val="es-PR"/>
        </w:rPr>
        <w:t xml:space="preserve">a </w:t>
      </w:r>
      <w:r>
        <w:rPr>
          <w:i/>
          <w:lang w:val="es-PR"/>
        </w:rPr>
        <w:t xml:space="preserve">la </w:t>
      </w:r>
      <w:bookmarkStart w:id="0" w:name="_Hlk71126385"/>
      <w:r>
        <w:rPr>
          <w:i/>
          <w:lang w:val="es-PR"/>
        </w:rPr>
        <w:t>Propiedad</w:t>
      </w:r>
      <w:bookmarkEnd w:id="0"/>
      <w:r>
        <w:rPr>
          <w:i/>
          <w:lang w:val="es-PR"/>
        </w:rPr>
        <w:t xml:space="preserve">, en la medida que sean </w:t>
      </w:r>
      <w:r w:rsidR="003413FD">
        <w:rPr>
          <w:i/>
          <w:lang w:val="es-PR"/>
        </w:rPr>
        <w:t>mejoras</w:t>
      </w:r>
      <w:r>
        <w:rPr>
          <w:i/>
          <w:lang w:val="es-PR"/>
        </w:rPr>
        <w:t>: materiales de construcción, utensilios y bienes de cualquier naturaleza que al presente estén ubicados, o que en el futuro se ubiquen, en la Propiedad, o que se usen, o se tenga la intención de usar, en relación con la Propiedad, incluyendo, por ejemplo, los destinados a suministrar o distribuir calefacción, refrigeración, electricidad, gas, agua, aire y luz, aparatos para prevenir y extinguir incendios, aparatos de seguridad y para controlar acceso, tuberías, bañeras, calentadores de agua, inodoros, fregaderos, cocinas, estufas, refrigeradores, lavaplatos, trituradores de desperdicios, lavadoras de ropa, secadoras de ropa, toldos, tormenteras, guardapuertas, telas metálicas, persianas, estores, cortinas y varillas de cortinas, espejos fijos, gabinetes, paneles</w:t>
      </w:r>
      <w:r w:rsidR="00007543">
        <w:rPr>
          <w:i/>
          <w:lang w:val="es-PR"/>
        </w:rPr>
        <w:t>,</w:t>
      </w:r>
      <w:r>
        <w:rPr>
          <w:i/>
          <w:lang w:val="es-PR"/>
        </w:rPr>
        <w:t xml:space="preserve"> y cubiertas fijas para pisos, todos los cuales, con sus reemplazos y adiciones, se considerarán ser, y </w:t>
      </w:r>
      <w:r w:rsidR="003413FD">
        <w:rPr>
          <w:i/>
          <w:lang w:val="es-PR"/>
        </w:rPr>
        <w:t xml:space="preserve">continuarán </w:t>
      </w:r>
      <w:r>
        <w:rPr>
          <w:i/>
          <w:lang w:val="es-PR"/>
        </w:rPr>
        <w:t>siendo, parte de la Propiedad cubierta por</w:t>
      </w:r>
      <w:r w:rsidR="00007543">
        <w:rPr>
          <w:i/>
          <w:lang w:val="es-PR"/>
        </w:rPr>
        <w:t xml:space="preserve"> </w:t>
      </w:r>
      <w:r w:rsidR="003413FD">
        <w:rPr>
          <w:i/>
          <w:lang w:val="es-PR"/>
        </w:rPr>
        <w:t>la Hipoteca</w:t>
      </w:r>
      <w:r>
        <w:rPr>
          <w:i/>
          <w:lang w:val="es-PR"/>
        </w:rPr>
        <w:t xml:space="preserve">. La presente Cláusula Adicional sobre Unidades de Una a Cuatro Familias y </w:t>
      </w:r>
      <w:r w:rsidR="003413FD">
        <w:rPr>
          <w:i/>
          <w:lang w:val="es-PR"/>
        </w:rPr>
        <w:t xml:space="preserve">la </w:t>
      </w:r>
      <w:r>
        <w:rPr>
          <w:i/>
          <w:lang w:val="es-PR"/>
        </w:rPr>
        <w:t xml:space="preserve">Hipoteca se refieren a todo lo antes dicho, </w:t>
      </w:r>
      <w:proofErr w:type="gramStart"/>
      <w:r>
        <w:rPr>
          <w:i/>
          <w:lang w:val="es-PR"/>
        </w:rPr>
        <w:t>conjuntamente con</w:t>
      </w:r>
      <w:proofErr w:type="gramEnd"/>
      <w:r>
        <w:rPr>
          <w:i/>
          <w:lang w:val="es-PR"/>
        </w:rPr>
        <w:t xml:space="preserve"> la Propiedad que se describe en </w:t>
      </w:r>
      <w:r w:rsidR="003413FD">
        <w:rPr>
          <w:i/>
          <w:lang w:val="es-PR"/>
        </w:rPr>
        <w:t xml:space="preserve">la </w:t>
      </w:r>
      <w:r>
        <w:rPr>
          <w:i/>
          <w:lang w:val="es-PR"/>
        </w:rPr>
        <w:t xml:space="preserve">Hipoteca (o el derecho de arrendamiento, si </w:t>
      </w:r>
      <w:r w:rsidR="003413FD">
        <w:rPr>
          <w:i/>
          <w:lang w:val="es-PR"/>
        </w:rPr>
        <w:t xml:space="preserve">la </w:t>
      </w:r>
      <w:r>
        <w:rPr>
          <w:i/>
          <w:lang w:val="es-PR"/>
        </w:rPr>
        <w:t>Hipoteca se constituye sobre propiedad arrendada), como la “Propiedad”.</w:t>
      </w:r>
      <w:r>
        <w:rPr>
          <w:i/>
          <w:lang w:val="es-PR"/>
        </w:rPr>
        <w:tab/>
      </w:r>
    </w:p>
    <w:p w14:paraId="7E87DE6B" w14:textId="77777777" w:rsidR="00EB61CD" w:rsidRDefault="00EB61CD">
      <w:pPr>
        <w:pStyle w:val="A"/>
        <w:suppressAutoHyphens/>
        <w:ind w:left="720" w:right="540"/>
        <w:jc w:val="both"/>
        <w:rPr>
          <w:lang w:val="es-ES"/>
        </w:rPr>
      </w:pPr>
    </w:p>
    <w:p w14:paraId="3D6CB7D7" w14:textId="050C9A0A" w:rsidR="00EB61CD" w:rsidRDefault="00EB61CD">
      <w:pPr>
        <w:pStyle w:val="A"/>
        <w:tabs>
          <w:tab w:val="center" w:leader="hyphen" w:pos="3600"/>
          <w:tab w:val="right" w:leader="hyphen" w:pos="7200"/>
        </w:tabs>
        <w:suppressAutoHyphens/>
        <w:ind w:firstLine="0"/>
        <w:jc w:val="both"/>
      </w:pPr>
      <w:r>
        <w:rPr>
          <w:b/>
        </w:rPr>
        <w:t>-----B. USE OF PROPERTY; COMPLIANCE WITH LAW.</w:t>
      </w:r>
      <w:r>
        <w:t xml:space="preserve"> Borrower </w:t>
      </w:r>
      <w:r w:rsidR="00107A65">
        <w:t xml:space="preserve">will </w:t>
      </w:r>
      <w:r>
        <w:t>not seek, agree to</w:t>
      </w:r>
      <w:r w:rsidR="00007543">
        <w:t>,</w:t>
      </w:r>
      <w:r>
        <w:t xml:space="preserve"> or make a change in the use of the Property or its zoning classification, unless Lender has agreed in writing to the change. </w:t>
      </w:r>
      <w:r w:rsidR="002E5CF4">
        <w:t xml:space="preserve"> </w:t>
      </w:r>
      <w:r>
        <w:t xml:space="preserve">Borrower </w:t>
      </w:r>
      <w:r w:rsidR="00107A65">
        <w:t xml:space="preserve">will </w:t>
      </w:r>
      <w:r>
        <w:t>comply with all laws, ordinances, regulations</w:t>
      </w:r>
      <w:r w:rsidR="00007543">
        <w:t>,</w:t>
      </w:r>
      <w:r>
        <w:t xml:space="preserve"> and requirements of any governmental body applicable to the Property. </w:t>
      </w:r>
      <w:r>
        <w:tab/>
      </w:r>
    </w:p>
    <w:p w14:paraId="0ED58E72" w14:textId="77777777" w:rsidR="00EB61CD" w:rsidRDefault="00EB61CD">
      <w:pPr>
        <w:pStyle w:val="A"/>
        <w:suppressAutoHyphens/>
        <w:ind w:left="720" w:right="540"/>
        <w:jc w:val="both"/>
        <w:rPr>
          <w:b/>
        </w:rPr>
      </w:pPr>
    </w:p>
    <w:p w14:paraId="31C66F00" w14:textId="573B175A" w:rsidR="00EB61CD" w:rsidRDefault="00EB61CD">
      <w:pPr>
        <w:pStyle w:val="A"/>
        <w:tabs>
          <w:tab w:val="right" w:leader="hyphen" w:pos="7200"/>
        </w:tabs>
        <w:suppressAutoHyphens/>
        <w:ind w:firstLine="0"/>
        <w:jc w:val="both"/>
        <w:rPr>
          <w:i/>
          <w:lang w:val="es-PR"/>
        </w:rPr>
      </w:pPr>
      <w:r>
        <w:rPr>
          <w:i/>
          <w:lang w:val="es-PR"/>
        </w:rPr>
        <w:t>-----</w:t>
      </w:r>
      <w:r>
        <w:rPr>
          <w:b/>
          <w:i/>
          <w:lang w:val="es-PR"/>
        </w:rPr>
        <w:t>B. USO DE LA PROPIEDAD; CUMPLIMIENTO CON LA LEY.</w:t>
      </w:r>
      <w:r>
        <w:rPr>
          <w:i/>
          <w:lang w:val="es-PR"/>
        </w:rPr>
        <w:t xml:space="preserve"> El Deudor no intentará realizar, ni aceptará, ni realizará un cambio en el uso de la Propiedad o en su zonificación, a menos que el Prestador haya consentido al cambio por escrito. </w:t>
      </w:r>
      <w:r w:rsidR="002E5CF4">
        <w:rPr>
          <w:i/>
          <w:lang w:val="es-PR"/>
        </w:rPr>
        <w:t xml:space="preserve"> </w:t>
      </w:r>
      <w:r>
        <w:rPr>
          <w:i/>
          <w:lang w:val="es-PR"/>
        </w:rPr>
        <w:t xml:space="preserve">El Deudor cumplirá con </w:t>
      </w:r>
      <w:proofErr w:type="gramStart"/>
      <w:r>
        <w:rPr>
          <w:i/>
          <w:lang w:val="es-PR"/>
        </w:rPr>
        <w:t xml:space="preserve">todos </w:t>
      </w:r>
      <w:r w:rsidR="003413FD">
        <w:rPr>
          <w:i/>
          <w:lang w:val="es-PR"/>
        </w:rPr>
        <w:t>las leyes</w:t>
      </w:r>
      <w:proofErr w:type="gramEnd"/>
      <w:r>
        <w:rPr>
          <w:i/>
          <w:lang w:val="es-PR"/>
        </w:rPr>
        <w:t>, ordenanzas, reglamentos</w:t>
      </w:r>
      <w:r w:rsidR="00007543">
        <w:rPr>
          <w:i/>
          <w:lang w:val="es-PR"/>
        </w:rPr>
        <w:t>,</w:t>
      </w:r>
      <w:r>
        <w:rPr>
          <w:i/>
          <w:lang w:val="es-PR"/>
        </w:rPr>
        <w:t xml:space="preserve"> y requerimientos establecidos por cualquier organismo gubernamental que sean aplicables a la Propiedad.</w:t>
      </w:r>
      <w:r>
        <w:rPr>
          <w:i/>
          <w:lang w:val="es-PR"/>
        </w:rPr>
        <w:tab/>
      </w:r>
    </w:p>
    <w:p w14:paraId="249D26B2" w14:textId="77777777" w:rsidR="00EB61CD" w:rsidRDefault="00EB61CD">
      <w:pPr>
        <w:pStyle w:val="A"/>
        <w:suppressAutoHyphens/>
        <w:ind w:left="720" w:right="540"/>
        <w:jc w:val="both"/>
        <w:rPr>
          <w:lang w:val="es-ES"/>
        </w:rPr>
      </w:pPr>
    </w:p>
    <w:p w14:paraId="1D0C7A20" w14:textId="46A31A8A" w:rsidR="00EB61CD" w:rsidRDefault="00EB61CD">
      <w:pPr>
        <w:pStyle w:val="A"/>
        <w:tabs>
          <w:tab w:val="right" w:leader="hyphen" w:pos="7200"/>
        </w:tabs>
        <w:suppressAutoHyphens/>
        <w:ind w:firstLine="0"/>
        <w:jc w:val="both"/>
      </w:pPr>
      <w:r>
        <w:rPr>
          <w:b/>
        </w:rPr>
        <w:t>-----</w:t>
      </w:r>
      <w:r w:rsidR="003146A8">
        <w:rPr>
          <w:b/>
        </w:rPr>
        <w:t>C</w:t>
      </w:r>
      <w:r>
        <w:rPr>
          <w:b/>
        </w:rPr>
        <w:t>. BORROWER’S OCCUPANCY.</w:t>
      </w:r>
      <w:r>
        <w:t xml:space="preserve"> Unless Lender and Borrower otherwise agree in writing, Section 6 of Part FOURTH concerning Borrower’s occupancy of the Property is deleted. </w:t>
      </w:r>
      <w:r>
        <w:tab/>
      </w:r>
    </w:p>
    <w:p w14:paraId="02B5DA8C" w14:textId="77777777" w:rsidR="00EB61CD" w:rsidRDefault="00EB61CD">
      <w:pPr>
        <w:pStyle w:val="A"/>
        <w:suppressAutoHyphens/>
        <w:ind w:left="720" w:right="540"/>
        <w:jc w:val="both"/>
      </w:pPr>
    </w:p>
    <w:p w14:paraId="158DD3D3" w14:textId="7A3E00C9" w:rsidR="00EB61CD" w:rsidRDefault="00EB61CD">
      <w:pPr>
        <w:pStyle w:val="A"/>
        <w:tabs>
          <w:tab w:val="right" w:leader="hyphen" w:pos="7200"/>
        </w:tabs>
        <w:suppressAutoHyphens/>
        <w:ind w:firstLine="0"/>
        <w:jc w:val="both"/>
        <w:rPr>
          <w:i/>
          <w:lang w:val="es-PR"/>
        </w:rPr>
      </w:pPr>
      <w:r>
        <w:rPr>
          <w:i/>
          <w:lang w:val="es-PR"/>
        </w:rPr>
        <w:t>-----</w:t>
      </w:r>
      <w:r w:rsidR="003146A8">
        <w:rPr>
          <w:b/>
          <w:i/>
          <w:lang w:val="es-PR"/>
        </w:rPr>
        <w:t>C</w:t>
      </w:r>
      <w:r>
        <w:rPr>
          <w:b/>
          <w:i/>
          <w:lang w:val="es-PR"/>
        </w:rPr>
        <w:t>. OCUPACIÓN POR PARTE DEL DEUDOR.</w:t>
      </w:r>
      <w:r>
        <w:rPr>
          <w:i/>
          <w:lang w:val="es-PR"/>
        </w:rPr>
        <w:t xml:space="preserve"> Salvo que el Prestador y el Deudor acuerden lo contrario por escrito, se elimina la Sección 6 de la Parte CUARTA, referente a la ocupación de la Propiedad por parte del Deudor. </w:t>
      </w:r>
      <w:r>
        <w:rPr>
          <w:i/>
          <w:lang w:val="es-PR"/>
        </w:rPr>
        <w:tab/>
      </w:r>
    </w:p>
    <w:p w14:paraId="7D040A83" w14:textId="77777777" w:rsidR="00EB61CD" w:rsidRDefault="00EB61CD">
      <w:pPr>
        <w:pStyle w:val="A"/>
        <w:suppressAutoHyphens/>
        <w:ind w:left="720" w:right="540"/>
        <w:jc w:val="both"/>
        <w:rPr>
          <w:lang w:val="es-ES"/>
        </w:rPr>
      </w:pPr>
    </w:p>
    <w:p w14:paraId="1F1431A9" w14:textId="0858E6FE" w:rsidR="00EB61CD" w:rsidRDefault="00EB61CD">
      <w:pPr>
        <w:pStyle w:val="A"/>
        <w:tabs>
          <w:tab w:val="right" w:leader="hyphen" w:pos="7200"/>
        </w:tabs>
        <w:suppressAutoHyphens/>
        <w:ind w:firstLine="0"/>
        <w:jc w:val="both"/>
      </w:pPr>
      <w:r>
        <w:t>-----</w:t>
      </w:r>
      <w:r w:rsidR="003146A8">
        <w:rPr>
          <w:b/>
        </w:rPr>
        <w:t>D</w:t>
      </w:r>
      <w:r>
        <w:rPr>
          <w:b/>
        </w:rPr>
        <w:t>. ASSIGNMENT OF LEASES.</w:t>
      </w:r>
      <w:r>
        <w:t xml:space="preserve"> Upon Lender’s request after default, Borrower </w:t>
      </w:r>
      <w:r w:rsidR="00107A65">
        <w:t xml:space="preserve">will </w:t>
      </w:r>
      <w:r>
        <w:t xml:space="preserve">assign to Lender all leases of the Property and all security deposits made in connection with leases of the Property. </w:t>
      </w:r>
      <w:r w:rsidR="00107A65">
        <w:t xml:space="preserve"> </w:t>
      </w:r>
      <w:r>
        <w:t xml:space="preserve">Upon the assignment, Lender </w:t>
      </w:r>
      <w:r w:rsidR="00107A65">
        <w:t xml:space="preserve">will </w:t>
      </w:r>
      <w:r>
        <w:t>have the right to modify, extend</w:t>
      </w:r>
      <w:r w:rsidR="00007543">
        <w:t>,</w:t>
      </w:r>
      <w:r>
        <w:t xml:space="preserve"> or terminate the existing leases and to execute new leases, in Lender’s sole discretion.  As used in this paragraph </w:t>
      </w:r>
      <w:r w:rsidR="003146A8">
        <w:t>D</w:t>
      </w:r>
      <w:r>
        <w:t xml:space="preserve">, the word “lease” </w:t>
      </w:r>
      <w:r w:rsidR="00107A65">
        <w:t xml:space="preserve">will </w:t>
      </w:r>
      <w:r>
        <w:t xml:space="preserve">mean “sublease” if </w:t>
      </w:r>
      <w:r w:rsidR="00107A65">
        <w:t xml:space="preserve">the </w:t>
      </w:r>
      <w:r>
        <w:t xml:space="preserve">Security Instrument is on a leasehold. </w:t>
      </w:r>
      <w:r>
        <w:tab/>
      </w:r>
    </w:p>
    <w:p w14:paraId="64C1F3CA" w14:textId="77777777" w:rsidR="00EB61CD" w:rsidRDefault="00EB61CD">
      <w:pPr>
        <w:pStyle w:val="A"/>
        <w:suppressAutoHyphens/>
        <w:ind w:left="720" w:right="540"/>
        <w:jc w:val="both"/>
        <w:rPr>
          <w:b/>
        </w:rPr>
      </w:pPr>
    </w:p>
    <w:p w14:paraId="7FB26C96" w14:textId="16BF2B0F" w:rsidR="00EB61CD" w:rsidRDefault="00EB61CD">
      <w:pPr>
        <w:pStyle w:val="A"/>
        <w:tabs>
          <w:tab w:val="right" w:leader="hyphen" w:pos="7200"/>
        </w:tabs>
        <w:suppressAutoHyphens/>
        <w:ind w:firstLine="0"/>
        <w:jc w:val="both"/>
        <w:rPr>
          <w:i/>
          <w:lang w:val="es-PR"/>
        </w:rPr>
      </w:pPr>
      <w:r>
        <w:rPr>
          <w:i/>
          <w:lang w:val="es-PR"/>
        </w:rPr>
        <w:t>-----</w:t>
      </w:r>
      <w:r w:rsidR="003146A8">
        <w:rPr>
          <w:b/>
          <w:i/>
          <w:lang w:val="es-PR"/>
        </w:rPr>
        <w:t>D</w:t>
      </w:r>
      <w:r>
        <w:rPr>
          <w:b/>
          <w:i/>
          <w:lang w:val="es-PR"/>
        </w:rPr>
        <w:t>. CESIÓN DE ARRENDAMIENTOS.</w:t>
      </w:r>
      <w:r>
        <w:rPr>
          <w:i/>
          <w:lang w:val="es-PR"/>
        </w:rPr>
        <w:t xml:space="preserve"> A solicitud del Prestador después de incumplimiento</w:t>
      </w:r>
      <w:r w:rsidR="003413FD">
        <w:rPr>
          <w:i/>
          <w:lang w:val="es-PR"/>
        </w:rPr>
        <w:t xml:space="preserve">, </w:t>
      </w:r>
      <w:r>
        <w:rPr>
          <w:i/>
          <w:lang w:val="es-PR"/>
        </w:rPr>
        <w:t>el Deudor</w:t>
      </w:r>
      <w:r w:rsidR="003413FD" w:rsidRPr="003413FD">
        <w:rPr>
          <w:i/>
          <w:lang w:val="es-PR"/>
        </w:rPr>
        <w:t xml:space="preserve"> </w:t>
      </w:r>
      <w:r w:rsidR="003413FD">
        <w:rPr>
          <w:i/>
          <w:lang w:val="es-PR"/>
        </w:rPr>
        <w:t>cederá</w:t>
      </w:r>
      <w:r>
        <w:rPr>
          <w:i/>
          <w:lang w:val="es-PR"/>
        </w:rPr>
        <w:t xml:space="preserve"> al Prestador todos los arrendamientos de la Propiedad y todos los depósitos en garantía efectuados en relación con los arrendamientos de la Propiedad. Después de la cesión, el Prestador tendrá derecho a modificar, prorrogar</w:t>
      </w:r>
      <w:r w:rsidR="00007543">
        <w:rPr>
          <w:i/>
          <w:lang w:val="es-PR"/>
        </w:rPr>
        <w:t>,</w:t>
      </w:r>
      <w:r>
        <w:rPr>
          <w:i/>
          <w:lang w:val="es-PR"/>
        </w:rPr>
        <w:t xml:space="preserve"> o cancelar los arrendamientos existentes y a firmar nuevos arrendamientos, </w:t>
      </w:r>
      <w:r>
        <w:rPr>
          <w:i/>
          <w:lang w:val="es-PR"/>
        </w:rPr>
        <w:lastRenderedPageBreak/>
        <w:t xml:space="preserve">a discreción exclusiva del Prestador. Según utilizada en este párrafo </w:t>
      </w:r>
      <w:r w:rsidR="003146A8">
        <w:rPr>
          <w:i/>
          <w:lang w:val="es-PR"/>
        </w:rPr>
        <w:t>D</w:t>
      </w:r>
      <w:r>
        <w:rPr>
          <w:i/>
          <w:lang w:val="es-PR"/>
        </w:rPr>
        <w:t xml:space="preserve">, la palabra “arrendamiento” significará también “subarrendamiento” si </w:t>
      </w:r>
      <w:r w:rsidR="003413FD">
        <w:rPr>
          <w:i/>
          <w:lang w:val="es-PR"/>
        </w:rPr>
        <w:t xml:space="preserve">la </w:t>
      </w:r>
      <w:r>
        <w:rPr>
          <w:i/>
          <w:lang w:val="es-PR"/>
        </w:rPr>
        <w:t xml:space="preserve">Hipoteca se constituye sobre un derecho de arrendamiento. </w:t>
      </w:r>
      <w:r>
        <w:rPr>
          <w:i/>
          <w:lang w:val="es-PR"/>
        </w:rPr>
        <w:tab/>
      </w:r>
    </w:p>
    <w:p w14:paraId="46D45B2F" w14:textId="77777777" w:rsidR="00EB61CD" w:rsidRDefault="00EB61CD">
      <w:pPr>
        <w:pStyle w:val="A"/>
        <w:suppressAutoHyphens/>
        <w:ind w:firstLine="0"/>
        <w:jc w:val="both"/>
        <w:rPr>
          <w:b/>
          <w:lang w:val="es-ES"/>
        </w:rPr>
      </w:pPr>
    </w:p>
    <w:p w14:paraId="5BBAF6AF" w14:textId="5B088071" w:rsidR="00EB61CD" w:rsidRDefault="00EB61CD">
      <w:pPr>
        <w:pStyle w:val="A"/>
        <w:tabs>
          <w:tab w:val="right" w:leader="hyphen" w:pos="7200"/>
        </w:tabs>
        <w:suppressAutoHyphens/>
        <w:ind w:firstLine="0"/>
        <w:jc w:val="both"/>
      </w:pPr>
      <w:r>
        <w:t>-----</w:t>
      </w:r>
      <w:r w:rsidR="003146A8">
        <w:rPr>
          <w:b/>
        </w:rPr>
        <w:t>E</w:t>
      </w:r>
      <w:r>
        <w:rPr>
          <w:b/>
        </w:rPr>
        <w:t>. CROSS-DEFAULT PROVISION.</w:t>
      </w:r>
      <w:r>
        <w:t xml:space="preserve"> Borrower’s default or breach under any note or agreement</w:t>
      </w:r>
      <w:r w:rsidR="00107A65">
        <w:t xml:space="preserve"> related to the Property</w:t>
      </w:r>
      <w:r>
        <w:t xml:space="preserve"> in which Lender has an interest </w:t>
      </w:r>
      <w:r w:rsidR="00107A65">
        <w:t xml:space="preserve">will </w:t>
      </w:r>
      <w:r>
        <w:t xml:space="preserve">be a breach under </w:t>
      </w:r>
      <w:r w:rsidR="00107A65">
        <w:t xml:space="preserve">the </w:t>
      </w:r>
      <w:r>
        <w:t xml:space="preserve">Security Instrument, and Lender may invoke any of the remedies permitted by </w:t>
      </w:r>
      <w:r w:rsidR="00107A65">
        <w:t xml:space="preserve">the </w:t>
      </w:r>
      <w:r>
        <w:t xml:space="preserve">Security Instrument. </w:t>
      </w:r>
      <w:r>
        <w:tab/>
      </w:r>
    </w:p>
    <w:p w14:paraId="2E9684E5" w14:textId="77777777" w:rsidR="00EB61CD" w:rsidRDefault="00EB61CD">
      <w:pPr>
        <w:pStyle w:val="A"/>
        <w:suppressAutoHyphens/>
        <w:ind w:left="720" w:right="540"/>
        <w:jc w:val="both"/>
        <w:rPr>
          <w:b/>
        </w:rPr>
      </w:pPr>
    </w:p>
    <w:p w14:paraId="5F751F8E" w14:textId="44AA0EF5" w:rsidR="00EB61CD" w:rsidRDefault="00EB61CD">
      <w:pPr>
        <w:pStyle w:val="A"/>
        <w:tabs>
          <w:tab w:val="right" w:leader="hyphen" w:pos="7200"/>
        </w:tabs>
        <w:suppressAutoHyphens/>
        <w:ind w:firstLine="0"/>
        <w:jc w:val="both"/>
        <w:rPr>
          <w:i/>
          <w:lang w:val="es-PR"/>
        </w:rPr>
      </w:pPr>
      <w:r>
        <w:rPr>
          <w:i/>
          <w:lang w:val="es-PR"/>
        </w:rPr>
        <w:t>-----</w:t>
      </w:r>
      <w:r w:rsidR="003146A8">
        <w:rPr>
          <w:b/>
          <w:i/>
          <w:lang w:val="es-PR"/>
        </w:rPr>
        <w:t>E</w:t>
      </w:r>
      <w:r>
        <w:rPr>
          <w:b/>
          <w:i/>
          <w:lang w:val="es-PR"/>
        </w:rPr>
        <w:t xml:space="preserve">. DISPOSICIÓN SOBRE INCUMPLIMIENTO </w:t>
      </w:r>
      <w:r w:rsidR="003413FD">
        <w:rPr>
          <w:b/>
          <w:i/>
          <w:lang w:val="es-PR"/>
        </w:rPr>
        <w:t xml:space="preserve">CON </w:t>
      </w:r>
      <w:r>
        <w:rPr>
          <w:b/>
          <w:i/>
          <w:lang w:val="es-PR"/>
        </w:rPr>
        <w:t>OTRAS OBLIGACIONES.</w:t>
      </w:r>
      <w:r>
        <w:rPr>
          <w:i/>
          <w:lang w:val="es-PR"/>
        </w:rPr>
        <w:t xml:space="preserve"> El incumplimiento de parte del Deudor bajo cualquier pagaré o acuerdo</w:t>
      </w:r>
      <w:r w:rsidR="003413FD">
        <w:rPr>
          <w:i/>
          <w:lang w:val="es-PR"/>
        </w:rPr>
        <w:t xml:space="preserve"> relacionado con la Propiedad</w:t>
      </w:r>
      <w:r>
        <w:rPr>
          <w:i/>
          <w:lang w:val="es-PR"/>
        </w:rPr>
        <w:t xml:space="preserve"> en el cual el Prestador tenga un interés constituirá un incumplimiento </w:t>
      </w:r>
      <w:r w:rsidR="003413FD">
        <w:rPr>
          <w:i/>
          <w:lang w:val="es-PR"/>
        </w:rPr>
        <w:t>bajo la</w:t>
      </w:r>
      <w:r>
        <w:rPr>
          <w:i/>
          <w:lang w:val="es-PR"/>
        </w:rPr>
        <w:t xml:space="preserve"> Hipoteca, y el Prestador podrá invocar los remedios autorizados por </w:t>
      </w:r>
      <w:r w:rsidR="003413FD">
        <w:rPr>
          <w:i/>
          <w:lang w:val="es-PR"/>
        </w:rPr>
        <w:t xml:space="preserve">la </w:t>
      </w:r>
      <w:r>
        <w:rPr>
          <w:i/>
          <w:lang w:val="es-PR"/>
        </w:rPr>
        <w:t xml:space="preserve">Hipoteca. </w:t>
      </w:r>
      <w:r>
        <w:rPr>
          <w:i/>
          <w:lang w:val="es-PR"/>
        </w:rPr>
        <w:tab/>
      </w:r>
    </w:p>
    <w:p w14:paraId="2B4866AD" w14:textId="77777777" w:rsidR="00EB61CD" w:rsidRDefault="00EB61CD">
      <w:pPr>
        <w:suppressAutoHyphens/>
        <w:ind w:right="360"/>
        <w:jc w:val="both"/>
        <w:rPr>
          <w:lang w:val="es-ES"/>
        </w:rPr>
      </w:pPr>
    </w:p>
    <w:p w14:paraId="1397B765" w14:textId="77777777" w:rsidR="00EB61CD" w:rsidRDefault="00EB61CD">
      <w:pPr>
        <w:pStyle w:val="A"/>
        <w:tabs>
          <w:tab w:val="right" w:leader="hyphen" w:pos="7200"/>
        </w:tabs>
        <w:suppressAutoHyphens/>
        <w:ind w:firstLine="0"/>
        <w:jc w:val="both"/>
      </w:pPr>
      <w:r>
        <w:t xml:space="preserve">---BY SIGNING BELOW, Borrower accepts and agrees to the terms and covenants contained in this One to Four Family Units Rider. </w:t>
      </w:r>
      <w:r>
        <w:tab/>
      </w:r>
    </w:p>
    <w:p w14:paraId="3E63482D" w14:textId="77777777" w:rsidR="00EB61CD" w:rsidRDefault="00EB61CD">
      <w:pPr>
        <w:suppressAutoHyphens/>
        <w:ind w:left="360" w:right="360"/>
        <w:jc w:val="both"/>
      </w:pPr>
    </w:p>
    <w:p w14:paraId="01D4BFD1" w14:textId="4B0CA019" w:rsidR="00EB61CD" w:rsidRDefault="00EB61CD">
      <w:pPr>
        <w:pStyle w:val="A"/>
        <w:tabs>
          <w:tab w:val="right" w:leader="hyphen" w:pos="7200"/>
        </w:tabs>
        <w:suppressAutoHyphens/>
        <w:ind w:firstLine="0"/>
        <w:jc w:val="both"/>
        <w:rPr>
          <w:i/>
          <w:lang w:val="es-PR"/>
        </w:rPr>
      </w:pPr>
      <w:r>
        <w:rPr>
          <w:i/>
          <w:lang w:val="es-PR"/>
        </w:rPr>
        <w:t xml:space="preserve">---AL FIRMAR A CONTINUACIÓN, el Deudor acepta y acuerda los términos y condiciones que contiene la presente Cláusula Adicional sobre Unidades de Una a Cuatro Familias. </w:t>
      </w:r>
      <w:r>
        <w:rPr>
          <w:i/>
          <w:lang w:val="es-PR"/>
        </w:rPr>
        <w:tab/>
      </w:r>
    </w:p>
    <w:p w14:paraId="59CF63C1" w14:textId="77777777" w:rsidR="00EB61CD" w:rsidRDefault="00EB61CD">
      <w:pPr>
        <w:pStyle w:val="A"/>
        <w:suppressAutoHyphens/>
        <w:ind w:firstLine="0"/>
        <w:rPr>
          <w:lang w:val="es-ES"/>
        </w:rPr>
      </w:pPr>
    </w:p>
    <w:p w14:paraId="0432D11D" w14:textId="77777777" w:rsidR="00EB61CD" w:rsidRDefault="00EB61CD">
      <w:pPr>
        <w:pStyle w:val="English"/>
        <w:tabs>
          <w:tab w:val="right" w:leader="hyphen" w:pos="7200"/>
        </w:tabs>
        <w:suppressAutoHyphens/>
        <w:jc w:val="both"/>
        <w:rPr>
          <w:szCs w:val="24"/>
        </w:rPr>
      </w:pPr>
      <w:r>
        <w:rPr>
          <w:szCs w:val="24"/>
        </w:rPr>
        <w:t>-----I, the Notary Public, do hereby again certify and give faith as to everything stated and contained in this instrument.</w:t>
      </w:r>
      <w:r>
        <w:rPr>
          <w:szCs w:val="24"/>
        </w:rPr>
        <w:tab/>
      </w:r>
    </w:p>
    <w:p w14:paraId="2C8D0287" w14:textId="77777777" w:rsidR="00EB61CD" w:rsidRDefault="00EB61CD">
      <w:pPr>
        <w:pStyle w:val="Spanish"/>
        <w:tabs>
          <w:tab w:val="right" w:leader="dot" w:pos="7200"/>
        </w:tabs>
        <w:suppressAutoHyphens/>
        <w:jc w:val="both"/>
        <w:rPr>
          <w:sz w:val="24"/>
          <w:szCs w:val="24"/>
          <w:lang w:val="en-US"/>
        </w:rPr>
      </w:pPr>
    </w:p>
    <w:p w14:paraId="38A6C957" w14:textId="77777777" w:rsidR="00EB61CD" w:rsidRDefault="00EB61CD">
      <w:pPr>
        <w:pStyle w:val="English"/>
        <w:tabs>
          <w:tab w:val="right" w:leader="hyphen" w:pos="7200"/>
        </w:tabs>
        <w:suppressAutoHyphens/>
        <w:jc w:val="both"/>
        <w:rPr>
          <w:szCs w:val="24"/>
          <w:lang w:val="es-PR"/>
        </w:rPr>
      </w:pPr>
      <w:r>
        <w:rPr>
          <w:i/>
          <w:szCs w:val="24"/>
          <w:lang w:val="es-PR"/>
        </w:rPr>
        <w:t>-----Yo, el Notario Público, por la presente otra vez certifico y doy fe de todo lo declarado y contenido en este instrumento.</w:t>
      </w:r>
      <w:r>
        <w:rPr>
          <w:szCs w:val="24"/>
          <w:lang w:val="es-PR"/>
        </w:rPr>
        <w:t xml:space="preserve"> </w:t>
      </w:r>
      <w:r>
        <w:rPr>
          <w:szCs w:val="24"/>
          <w:lang w:val="es-PR"/>
        </w:rPr>
        <w:tab/>
      </w:r>
    </w:p>
    <w:p w14:paraId="7186CF57" w14:textId="77777777" w:rsidR="00EB61CD" w:rsidRDefault="00EB61CD">
      <w:pPr>
        <w:pStyle w:val="A"/>
        <w:suppressAutoHyphens/>
        <w:ind w:firstLine="0"/>
        <w:rPr>
          <w:lang w:val="es-PR"/>
        </w:rPr>
      </w:pPr>
    </w:p>
    <w:sectPr w:rsidR="00EB61CD">
      <w:footerReference w:type="default" r:id="rId7"/>
      <w:endnotePr>
        <w:numFmt w:val="decimal"/>
      </w:endnotePr>
      <w:pgSz w:w="12240" w:h="18706" w:code="122"/>
      <w:pgMar w:top="1440" w:right="720" w:bottom="720" w:left="4320" w:header="72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F160D5" w14:textId="77777777" w:rsidR="00EB61CD" w:rsidRDefault="00EB61CD">
      <w:r>
        <w:separator/>
      </w:r>
    </w:p>
  </w:endnote>
  <w:endnote w:type="continuationSeparator" w:id="0">
    <w:p w14:paraId="5C3806D4" w14:textId="77777777" w:rsidR="00EB61CD" w:rsidRDefault="00EB6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3F22C" w14:textId="3E66C9C8" w:rsidR="00E23CB4" w:rsidRDefault="00E23CB4" w:rsidP="00E23CB4">
    <w:pPr>
      <w:tabs>
        <w:tab w:val="right" w:pos="10080"/>
      </w:tabs>
      <w:overflowPunct/>
      <w:textAlignment w:val="auto"/>
      <w:rPr>
        <w:sz w:val="14"/>
        <w:szCs w:val="14"/>
      </w:rPr>
    </w:pPr>
    <w:r>
      <w:rPr>
        <w:b/>
        <w:bCs/>
        <w:sz w:val="14"/>
        <w:szCs w:val="14"/>
      </w:rPr>
      <w:t>PUERTO RICO 1-4 FAMILY RIDER</w:t>
    </w:r>
    <w:r>
      <w:rPr>
        <w:b/>
        <w:bCs/>
        <w:sz w:val="14"/>
        <w:szCs w:val="14"/>
      </w:rPr>
      <w:tab/>
    </w:r>
    <w:r w:rsidRPr="00350282">
      <w:rPr>
        <w:b/>
        <w:bCs/>
        <w:sz w:val="14"/>
        <w:szCs w:val="14"/>
      </w:rPr>
      <w:t xml:space="preserve">  Form </w:t>
    </w:r>
    <w:r>
      <w:rPr>
        <w:b/>
        <w:bCs/>
        <w:sz w:val="14"/>
        <w:szCs w:val="14"/>
      </w:rPr>
      <w:t>31</w:t>
    </w:r>
    <w:r w:rsidR="00475021">
      <w:rPr>
        <w:b/>
        <w:bCs/>
        <w:sz w:val="14"/>
        <w:szCs w:val="14"/>
      </w:rPr>
      <w:t>7</w:t>
    </w:r>
    <w:r>
      <w:rPr>
        <w:b/>
        <w:bCs/>
        <w:sz w:val="14"/>
        <w:szCs w:val="14"/>
      </w:rPr>
      <w:t xml:space="preserve">0.53        </w:t>
    </w:r>
    <w:r w:rsidRPr="005A0DF3">
      <w:rPr>
        <w:sz w:val="14"/>
        <w:szCs w:val="14"/>
      </w:rPr>
      <w:t>07/2021</w:t>
    </w:r>
  </w:p>
  <w:p w14:paraId="74EE396E" w14:textId="77777777" w:rsidR="00E23CB4" w:rsidRPr="00B44B55" w:rsidRDefault="00E23CB4" w:rsidP="00E23CB4">
    <w:pPr>
      <w:tabs>
        <w:tab w:val="right" w:pos="10066"/>
      </w:tabs>
      <w:overflowPunct/>
      <w:textAlignment w:val="auto"/>
      <w:rPr>
        <w:sz w:val="14"/>
        <w:szCs w:val="14"/>
      </w:rPr>
    </w:pPr>
    <w:r w:rsidRPr="00350282">
      <w:rPr>
        <w:sz w:val="14"/>
        <w:szCs w:val="14"/>
      </w:rPr>
      <w:t xml:space="preserve">--Single Family-- – </w:t>
    </w:r>
    <w:r w:rsidRPr="00350282">
      <w:rPr>
        <w:b/>
        <w:bCs/>
        <w:sz w:val="14"/>
        <w:szCs w:val="14"/>
      </w:rPr>
      <w:t xml:space="preserve">Fannie Mae/Freddie Mac UNIFORM INSTRUMENT     </w:t>
    </w:r>
    <w:r>
      <w:rPr>
        <w:b/>
        <w:bCs/>
        <w:sz w:val="14"/>
        <w:szCs w:val="14"/>
      </w:rPr>
      <w:tab/>
    </w:r>
    <w:r w:rsidRPr="00350282">
      <w:rPr>
        <w:sz w:val="14"/>
        <w:szCs w:val="14"/>
      </w:rPr>
      <w:t xml:space="preserve">  </w:t>
    </w:r>
    <w:sdt>
      <w:sdtPr>
        <w:rPr>
          <w:sz w:val="14"/>
          <w:szCs w:val="14"/>
        </w:rPr>
        <w:id w:val="250395305"/>
        <w:docPartObj>
          <w:docPartGallery w:val="Page Numbers (Top of Page)"/>
          <w:docPartUnique/>
        </w:docPartObj>
      </w:sdtPr>
      <w:sdtEndPr/>
      <w:sdtContent>
        <w:r w:rsidRPr="00350282">
          <w:rPr>
            <w:sz w:val="14"/>
            <w:szCs w:val="14"/>
          </w:rPr>
          <w:t xml:space="preserve">Page </w:t>
        </w:r>
        <w:r w:rsidRPr="00350282">
          <w:rPr>
            <w:sz w:val="14"/>
            <w:szCs w:val="14"/>
          </w:rPr>
          <w:fldChar w:fldCharType="begin"/>
        </w:r>
        <w:r w:rsidRPr="00350282">
          <w:rPr>
            <w:sz w:val="14"/>
            <w:szCs w:val="14"/>
          </w:rPr>
          <w:instrText xml:space="preserve"> PAGE </w:instrText>
        </w:r>
        <w:r w:rsidRPr="00350282">
          <w:rPr>
            <w:sz w:val="14"/>
            <w:szCs w:val="14"/>
          </w:rPr>
          <w:fldChar w:fldCharType="separate"/>
        </w:r>
        <w:r>
          <w:rPr>
            <w:sz w:val="14"/>
            <w:szCs w:val="14"/>
          </w:rPr>
          <w:t>1</w:t>
        </w:r>
        <w:r w:rsidRPr="00350282">
          <w:rPr>
            <w:sz w:val="14"/>
            <w:szCs w:val="14"/>
          </w:rPr>
          <w:fldChar w:fldCharType="end"/>
        </w:r>
        <w:r w:rsidRPr="00350282">
          <w:rPr>
            <w:sz w:val="14"/>
            <w:szCs w:val="14"/>
          </w:rPr>
          <w:t xml:space="preserve"> of </w:t>
        </w:r>
        <w:r w:rsidRPr="00350282">
          <w:rPr>
            <w:sz w:val="14"/>
            <w:szCs w:val="14"/>
          </w:rPr>
          <w:fldChar w:fldCharType="begin"/>
        </w:r>
        <w:r w:rsidRPr="00350282">
          <w:rPr>
            <w:sz w:val="14"/>
            <w:szCs w:val="14"/>
          </w:rPr>
          <w:instrText xml:space="preserve"> NUMPAGES  </w:instrText>
        </w:r>
        <w:r w:rsidRPr="00350282">
          <w:rPr>
            <w:sz w:val="14"/>
            <w:szCs w:val="14"/>
          </w:rPr>
          <w:fldChar w:fldCharType="separate"/>
        </w:r>
        <w:r>
          <w:rPr>
            <w:sz w:val="14"/>
            <w:szCs w:val="14"/>
          </w:rPr>
          <w:t>5</w:t>
        </w:r>
        <w:r w:rsidRPr="00350282">
          <w:rPr>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CD3A69" w14:textId="77777777" w:rsidR="00EB61CD" w:rsidRDefault="00EB61CD">
      <w:r>
        <w:separator/>
      </w:r>
    </w:p>
  </w:footnote>
  <w:footnote w:type="continuationSeparator" w:id="0">
    <w:p w14:paraId="1084C1C6" w14:textId="77777777" w:rsidR="00EB61CD" w:rsidRDefault="00EB61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60A9C"/>
    <w:multiLevelType w:val="singleLevel"/>
    <w:tmpl w:val="8566FC22"/>
    <w:lvl w:ilvl="0">
      <w:start w:val="1"/>
      <w:numFmt w:val="decimal"/>
      <w:lvlText w:val="%1.  "/>
      <w:legacy w:legacy="1" w:legacySpace="0" w:legacyIndent="360"/>
      <w:lvlJc w:val="left"/>
      <w:rPr>
        <w:rFonts w:ascii="Times New Roman" w:hAnsi="Times New Roman" w:cs="Times New Roman" w:hint="default"/>
      </w:rPr>
    </w:lvl>
  </w:abstractNum>
  <w:abstractNum w:abstractNumId="1" w15:restartNumberingAfterBreak="0">
    <w:nsid w:val="16370111"/>
    <w:multiLevelType w:val="singleLevel"/>
    <w:tmpl w:val="441AFC74"/>
    <w:lvl w:ilvl="0">
      <w:start w:val="1"/>
      <w:numFmt w:val="upperLetter"/>
      <w:lvlText w:val="%1."/>
      <w:legacy w:legacy="1" w:legacySpace="120" w:legacyIndent="360"/>
      <w:lvlJc w:val="left"/>
      <w:rPr>
        <w:b/>
        <w:i w:val="0"/>
        <w:sz w:val="20"/>
        <w:szCs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activeWritingStyle w:appName="MSWord" w:lang="en-US" w:vendorID="64" w:dllVersion="6" w:nlCheck="1" w:checkStyle="1"/>
  <w:activeWritingStyle w:appName="MSWord" w:lang="es-PR" w:vendorID="64" w:dllVersion="6" w:nlCheck="1" w:checkStyle="1"/>
  <w:activeWritingStyle w:appName="MSWord" w:lang="es-ES" w:vendorID="64" w:dllVersion="6" w:nlCheck="1" w:checkStyle="1"/>
  <w:activeWritingStyle w:appName="MSWord" w:lang="en-US" w:vendorID="64" w:dllVersion="5" w:nlCheck="1" w:checkStyle="1"/>
  <w:activeWritingStyle w:appName="MSWord" w:lang="en-US" w:vendorID="64" w:dllVersion="0" w:nlCheck="1" w:checkStyle="0"/>
  <w:activeWritingStyle w:appName="MSWord" w:lang="es-PR" w:vendorID="64" w:dllVersion="0" w:nlCheck="1" w:checkStyle="0"/>
  <w:activeWritingStyle w:appName="MSWord" w:lang="es-MX" w:vendorID="64" w:dllVersion="0" w:nlCheck="1" w:checkStyle="0"/>
  <w:proofState w:spelling="clean" w:grammar="clean"/>
  <w:trackRevisions/>
  <w:defaultTabStop w:val="720"/>
  <w:autoHyphenation/>
  <w:doNotHyphenateCaps/>
  <w:characterSpacingControl w:val="doNotCompress"/>
  <w:hdrShapeDefaults>
    <o:shapedefaults v:ext="edit" spidmax="2355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867"/>
    <w:rsid w:val="000000CA"/>
    <w:rsid w:val="00007543"/>
    <w:rsid w:val="00015233"/>
    <w:rsid w:val="00095867"/>
    <w:rsid w:val="000961E0"/>
    <w:rsid w:val="00107A65"/>
    <w:rsid w:val="001510A7"/>
    <w:rsid w:val="002E5CF4"/>
    <w:rsid w:val="003146A8"/>
    <w:rsid w:val="003413FD"/>
    <w:rsid w:val="003F7559"/>
    <w:rsid w:val="00475021"/>
    <w:rsid w:val="00931001"/>
    <w:rsid w:val="009D6F81"/>
    <w:rsid w:val="009E5C27"/>
    <w:rsid w:val="00B37505"/>
    <w:rsid w:val="00BF67C3"/>
    <w:rsid w:val="00C70CD4"/>
    <w:rsid w:val="00E23CB4"/>
    <w:rsid w:val="00EB61CD"/>
    <w:rsid w:val="00EE5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2AF938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aliases w:val="B"/>
    <w:basedOn w:val="Normal"/>
    <w:pPr>
      <w:ind w:firstLine="720"/>
    </w:pPr>
  </w:style>
  <w:style w:type="paragraph" w:styleId="BodyTextIndent">
    <w:name w:val="Body Text Indent"/>
    <w:basedOn w:val="Normal"/>
    <w:link w:val="BodyTextIndentChar"/>
    <w:semiHidden/>
    <w:pPr>
      <w:widowControl/>
      <w:tabs>
        <w:tab w:val="left" w:pos="720"/>
        <w:tab w:val="left" w:pos="1440"/>
        <w:tab w:val="left" w:pos="2160"/>
        <w:tab w:val="left" w:pos="2880"/>
        <w:tab w:val="left" w:pos="3600"/>
        <w:tab w:val="left" w:pos="4500"/>
        <w:tab w:val="left" w:pos="5400"/>
        <w:tab w:val="left" w:pos="5760"/>
        <w:tab w:val="left" w:pos="6480"/>
        <w:tab w:val="left" w:pos="7200"/>
        <w:tab w:val="left" w:pos="8280"/>
        <w:tab w:val="left" w:pos="9360"/>
        <w:tab w:val="right" w:pos="10066"/>
      </w:tabs>
      <w:ind w:firstLine="720"/>
      <w:jc w:val="both"/>
    </w:pPr>
    <w:rPr>
      <w:sz w:val="20"/>
      <w:szCs w:val="20"/>
    </w:rPr>
  </w:style>
  <w:style w:type="paragraph" w:styleId="BlockText">
    <w:name w:val="Block Text"/>
    <w:basedOn w:val="Normal"/>
    <w:semiHidden/>
    <w:pPr>
      <w:widowControl/>
      <w:ind w:left="540" w:right="540" w:firstLine="540"/>
      <w:jc w:val="both"/>
    </w:pPr>
    <w:rPr>
      <w:sz w:val="20"/>
      <w:szCs w:val="20"/>
    </w:rPr>
  </w:style>
  <w:style w:type="paragraph" w:styleId="BodyText2">
    <w:name w:val="Body Text 2"/>
    <w:basedOn w:val="Normal"/>
    <w:semiHidden/>
    <w:pPr>
      <w:widowControl/>
      <w:tabs>
        <w:tab w:val="left" w:pos="720"/>
        <w:tab w:val="left" w:pos="1440"/>
        <w:tab w:val="left" w:pos="2160"/>
        <w:tab w:val="left" w:pos="2880"/>
        <w:tab w:val="left" w:pos="3600"/>
        <w:tab w:val="left" w:pos="4500"/>
        <w:tab w:val="left" w:pos="5400"/>
        <w:tab w:val="left" w:pos="5760"/>
        <w:tab w:val="left" w:pos="6480"/>
        <w:tab w:val="left" w:pos="7200"/>
        <w:tab w:val="left" w:pos="8280"/>
        <w:tab w:val="left" w:pos="9360"/>
        <w:tab w:val="right" w:pos="10066"/>
      </w:tabs>
      <w:ind w:firstLine="720"/>
      <w:jc w:val="both"/>
    </w:pPr>
    <w:rPr>
      <w:sz w:val="20"/>
      <w:szCs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character" w:customStyle="1" w:styleId="DocID">
    <w:name w:val="DocID"/>
    <w:rPr>
      <w:rFonts w:ascii="Arial" w:hAnsi="Arial" w:cs="Arial"/>
      <w:b w:val="0"/>
      <w:color w:val="000000"/>
      <w:sz w:val="12"/>
      <w:u w:val="none"/>
    </w:rPr>
  </w:style>
  <w:style w:type="paragraph" w:customStyle="1" w:styleId="English">
    <w:name w:val="English"/>
    <w:pPr>
      <w:widowControl w:val="0"/>
    </w:pPr>
    <w:rPr>
      <w:sz w:val="24"/>
    </w:rPr>
  </w:style>
  <w:style w:type="paragraph" w:customStyle="1" w:styleId="Spanish">
    <w:name w:val="Spanish"/>
    <w:pPr>
      <w:widowControl w:val="0"/>
    </w:pPr>
    <w:rPr>
      <w:i/>
      <w:sz w:val="18"/>
      <w:lang w:val="es-MX"/>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BodyTextIndentChar">
    <w:name w:val="Body Text Indent Char"/>
    <w:basedOn w:val="DefaultParagraphFont"/>
    <w:link w:val="BodyTextIndent"/>
    <w:semiHidden/>
    <w:rsid w:val="00341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1181</Words>
  <Characters>6808</Characters>
  <Application>Microsoft Office Word</Application>
  <DocSecurity>0</DocSecurity>
  <Lines>56</Lines>
  <Paragraphs>15</Paragraphs>
  <ScaleCrop>false</ScaleCrop>
  <Manager/>
  <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2021-06-22T19:57:00Z</dcterms:created>
  <dcterms:modified xsi:type="dcterms:W3CDTF">2021-06-22T19:57:00Z</dcterms:modified>
</cp:coreProperties>
</file>