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F37F" w14:textId="77777777" w:rsidR="0006082C" w:rsidRDefault="0006082C">
      <w:pPr>
        <w:rPr>
          <w:b/>
          <w:sz w:val="36"/>
        </w:rPr>
      </w:pPr>
      <w:r>
        <w:rPr>
          <w:b/>
          <w:sz w:val="36"/>
        </w:rPr>
        <w:t>Mortgage Documents</w:t>
      </w:r>
    </w:p>
    <w:p w14:paraId="215C448D" w14:textId="77777777" w:rsidR="0006082C" w:rsidRDefault="0006082C">
      <w:pPr>
        <w:rPr>
          <w:rFonts w:ascii="Courier" w:hAnsi="Courier"/>
          <w:b/>
          <w:sz w:val="28"/>
        </w:rPr>
      </w:pPr>
    </w:p>
    <w:p w14:paraId="6BBEA0E6" w14:textId="6FB0EC24" w:rsidR="0006082C" w:rsidRDefault="0006082C">
      <w:pPr>
        <w:rPr>
          <w:b/>
          <w:sz w:val="28"/>
        </w:rPr>
      </w:pPr>
      <w:r>
        <w:rPr>
          <w:b/>
          <w:sz w:val="28"/>
        </w:rPr>
        <w:t xml:space="preserve">Multistate </w:t>
      </w:r>
      <w:proofErr w:type="gramStart"/>
      <w:r>
        <w:rPr>
          <w:b/>
          <w:sz w:val="28"/>
        </w:rPr>
        <w:t>Adjustable Rate</w:t>
      </w:r>
      <w:proofErr w:type="gramEnd"/>
      <w:r>
        <w:rPr>
          <w:b/>
          <w:sz w:val="28"/>
        </w:rPr>
        <w:t xml:space="preserve"> Rider –</w:t>
      </w:r>
      <w:r w:rsidR="004835D2">
        <w:rPr>
          <w:b/>
          <w:sz w:val="28"/>
        </w:rPr>
        <w:t>30-Day Average SOFR</w:t>
      </w:r>
      <w:r w:rsidR="006A60C4">
        <w:rPr>
          <w:b/>
          <w:sz w:val="28"/>
        </w:rPr>
        <w:t xml:space="preserve"> – Single-Family – </w:t>
      </w:r>
      <w:r>
        <w:rPr>
          <w:b/>
          <w:sz w:val="28"/>
        </w:rPr>
        <w:t>Fannie Mae</w:t>
      </w:r>
      <w:r w:rsidR="004835D2">
        <w:rPr>
          <w:b/>
          <w:sz w:val="28"/>
        </w:rPr>
        <w:t>/Freddie Mac</w:t>
      </w:r>
      <w:r>
        <w:rPr>
          <w:b/>
          <w:sz w:val="28"/>
        </w:rPr>
        <w:t xml:space="preserve"> UNIFORM INSTRUMENT (Form </w:t>
      </w:r>
      <w:r w:rsidR="004835D2">
        <w:rPr>
          <w:b/>
          <w:sz w:val="28"/>
        </w:rPr>
        <w:t>3141</w:t>
      </w:r>
      <w:r>
        <w:rPr>
          <w:b/>
          <w:sz w:val="28"/>
        </w:rPr>
        <w:t>)</w:t>
      </w:r>
    </w:p>
    <w:p w14:paraId="0B2F82EE" w14:textId="77777777" w:rsidR="0006082C" w:rsidRDefault="0006082C">
      <w:pPr>
        <w:rPr>
          <w:rFonts w:ascii="Courier" w:hAnsi="Courier"/>
          <w:b/>
          <w:sz w:val="28"/>
        </w:rPr>
      </w:pPr>
    </w:p>
    <w:p w14:paraId="38BEA32D" w14:textId="77777777" w:rsidR="0006082C" w:rsidRDefault="0006082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486D077" w14:textId="2F74BC60" w:rsidR="0006082C" w:rsidRDefault="0006082C">
      <w:pPr>
        <w:rPr>
          <w:sz w:val="24"/>
        </w:rPr>
      </w:pPr>
      <w:r>
        <w:rPr>
          <w:sz w:val="24"/>
        </w:rPr>
        <w:t>Rider</w:t>
      </w:r>
      <w:r>
        <w:rPr>
          <w:sz w:val="24"/>
        </w:rPr>
        <w:tab/>
      </w:r>
      <w:r>
        <w:rPr>
          <w:sz w:val="24"/>
        </w:rPr>
        <w:tab/>
      </w:r>
      <w:r>
        <w:rPr>
          <w:sz w:val="24"/>
        </w:rPr>
        <w:tab/>
      </w:r>
      <w:r>
        <w:rPr>
          <w:sz w:val="24"/>
        </w:rPr>
        <w:tab/>
      </w:r>
      <w:r>
        <w:rPr>
          <w:sz w:val="24"/>
        </w:rPr>
        <w:tab/>
      </w:r>
      <w:r>
        <w:rPr>
          <w:sz w:val="24"/>
        </w:rPr>
        <w:tab/>
      </w:r>
      <w:r w:rsidR="00D906E4">
        <w:rPr>
          <w:sz w:val="24"/>
        </w:rPr>
        <w:t>07</w:t>
      </w:r>
      <w:r w:rsidR="00096DEA">
        <w:rPr>
          <w:sz w:val="24"/>
        </w:rPr>
        <w:t>/2021</w:t>
      </w:r>
    </w:p>
    <w:p w14:paraId="42F813E9" w14:textId="77777777" w:rsidR="0006082C" w:rsidRDefault="0006082C">
      <w:pPr>
        <w:rPr>
          <w:rFonts w:ascii="Courier" w:hAnsi="Courier"/>
          <w:sz w:val="24"/>
        </w:rPr>
      </w:pPr>
    </w:p>
    <w:p w14:paraId="4220B1B4" w14:textId="77777777" w:rsidR="0006082C" w:rsidRDefault="0006082C">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5A506A2" w14:textId="6AE98FD4" w:rsidR="006A60C4" w:rsidRPr="005F69F0" w:rsidRDefault="00096DEA">
      <w:pPr>
        <w:rPr>
          <w:bCs/>
          <w:sz w:val="24"/>
        </w:rPr>
      </w:pPr>
      <w:r w:rsidRPr="005F69F0">
        <w:rPr>
          <w:bCs/>
          <w:sz w:val="24"/>
        </w:rPr>
        <w:t>N/A</w:t>
      </w:r>
      <w:r w:rsidRPr="005F69F0">
        <w:rPr>
          <w:bCs/>
          <w:sz w:val="24"/>
        </w:rPr>
        <w:tab/>
      </w:r>
      <w:r w:rsidRPr="005F69F0">
        <w:rPr>
          <w:bCs/>
          <w:sz w:val="24"/>
        </w:rPr>
        <w:tab/>
      </w:r>
      <w:r w:rsidRPr="005F69F0">
        <w:rPr>
          <w:bCs/>
          <w:sz w:val="24"/>
        </w:rPr>
        <w:tab/>
      </w:r>
      <w:r w:rsidRPr="005F69F0">
        <w:rPr>
          <w:bCs/>
          <w:sz w:val="24"/>
        </w:rPr>
        <w:tab/>
      </w:r>
      <w:r w:rsidRPr="005F69F0">
        <w:rPr>
          <w:bCs/>
          <w:sz w:val="24"/>
        </w:rPr>
        <w:tab/>
      </w:r>
      <w:r w:rsidRPr="005F69F0">
        <w:rPr>
          <w:bCs/>
          <w:sz w:val="24"/>
        </w:rPr>
        <w:tab/>
      </w:r>
      <w:r w:rsidR="006478EC">
        <w:rPr>
          <w:bCs/>
          <w:sz w:val="24"/>
        </w:rPr>
        <w:t>05</w:t>
      </w:r>
      <w:r w:rsidR="00600C45">
        <w:rPr>
          <w:bCs/>
          <w:sz w:val="24"/>
        </w:rPr>
        <w:t>/24 (</w:t>
      </w:r>
      <w:r w:rsidR="006478EC">
        <w:rPr>
          <w:bCs/>
          <w:sz w:val="24"/>
        </w:rPr>
        <w:t>Removed state specific requirements</w:t>
      </w:r>
      <w:r w:rsidR="00600C45">
        <w:rPr>
          <w:bCs/>
          <w:sz w:val="24"/>
        </w:rPr>
        <w:t>)</w:t>
      </w:r>
    </w:p>
    <w:p w14:paraId="2FBDA8F3" w14:textId="77777777" w:rsidR="00096DEA" w:rsidRDefault="00096DEA">
      <w:pPr>
        <w:rPr>
          <w:b/>
          <w:sz w:val="24"/>
        </w:rPr>
      </w:pPr>
    </w:p>
    <w:p w14:paraId="16FC57E9" w14:textId="77777777" w:rsidR="0006082C" w:rsidRDefault="0006082C">
      <w:pPr>
        <w:rPr>
          <w:b/>
          <w:sz w:val="24"/>
        </w:rPr>
      </w:pPr>
      <w:r>
        <w:rPr>
          <w:b/>
          <w:sz w:val="24"/>
        </w:rPr>
        <w:t>Printing Instructions</w:t>
      </w:r>
    </w:p>
    <w:p w14:paraId="69C53E10" w14:textId="77777777" w:rsidR="0006082C" w:rsidRDefault="0006082C">
      <w:pPr>
        <w:rPr>
          <w:sz w:val="24"/>
        </w:rPr>
      </w:pPr>
      <w:r>
        <w:rPr>
          <w:sz w:val="24"/>
        </w:rPr>
        <w:t>The PDF document must be printed on letter size paper, using portrait format.</w:t>
      </w:r>
    </w:p>
    <w:p w14:paraId="4EEAE366" w14:textId="77777777" w:rsidR="0006082C" w:rsidRDefault="0006082C">
      <w:pPr>
        <w:rPr>
          <w:rFonts w:ascii="Courier" w:hAnsi="Courier"/>
          <w:sz w:val="24"/>
        </w:rPr>
      </w:pPr>
    </w:p>
    <w:p w14:paraId="24229600" w14:textId="77777777" w:rsidR="0006082C" w:rsidRDefault="0006082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6082C" w14:paraId="4002F773" w14:textId="77777777">
        <w:tc>
          <w:tcPr>
            <w:tcW w:w="1260" w:type="dxa"/>
          </w:tcPr>
          <w:p w14:paraId="5DE13E96" w14:textId="77777777" w:rsidR="0006082C" w:rsidRDefault="0006082C">
            <w:pPr>
              <w:rPr>
                <w:b/>
                <w:caps/>
                <w:sz w:val="24"/>
              </w:rPr>
            </w:pPr>
            <w:r>
              <w:rPr>
                <w:sz w:val="22"/>
              </w:rPr>
              <w:t>State</w:t>
            </w:r>
          </w:p>
        </w:tc>
        <w:tc>
          <w:tcPr>
            <w:tcW w:w="1530" w:type="dxa"/>
          </w:tcPr>
          <w:p w14:paraId="252AF05D" w14:textId="77777777" w:rsidR="0006082C" w:rsidRDefault="0006082C">
            <w:pPr>
              <w:rPr>
                <w:b/>
                <w:caps/>
                <w:sz w:val="24"/>
              </w:rPr>
            </w:pPr>
            <w:r>
              <w:rPr>
                <w:sz w:val="22"/>
              </w:rPr>
              <w:t>Lien Type</w:t>
            </w:r>
          </w:p>
        </w:tc>
        <w:tc>
          <w:tcPr>
            <w:tcW w:w="2250" w:type="dxa"/>
          </w:tcPr>
          <w:p w14:paraId="7B53DA87" w14:textId="77777777" w:rsidR="0006082C" w:rsidRDefault="0006082C">
            <w:pPr>
              <w:rPr>
                <w:b/>
                <w:caps/>
                <w:sz w:val="24"/>
              </w:rPr>
            </w:pPr>
            <w:r>
              <w:rPr>
                <w:sz w:val="22"/>
              </w:rPr>
              <w:t>Product Type</w:t>
            </w:r>
          </w:p>
        </w:tc>
        <w:tc>
          <w:tcPr>
            <w:tcW w:w="2070" w:type="dxa"/>
          </w:tcPr>
          <w:p w14:paraId="5AF35677" w14:textId="77777777" w:rsidR="0006082C" w:rsidRDefault="0006082C">
            <w:pPr>
              <w:rPr>
                <w:b/>
                <w:caps/>
                <w:sz w:val="24"/>
              </w:rPr>
            </w:pPr>
            <w:r>
              <w:rPr>
                <w:sz w:val="22"/>
              </w:rPr>
              <w:t>Property Type</w:t>
            </w:r>
          </w:p>
        </w:tc>
        <w:tc>
          <w:tcPr>
            <w:tcW w:w="1890" w:type="dxa"/>
          </w:tcPr>
          <w:p w14:paraId="444902F3" w14:textId="77777777" w:rsidR="0006082C" w:rsidRDefault="0006082C">
            <w:pPr>
              <w:rPr>
                <w:b/>
                <w:caps/>
                <w:sz w:val="24"/>
              </w:rPr>
            </w:pPr>
            <w:r>
              <w:rPr>
                <w:sz w:val="22"/>
              </w:rPr>
              <w:t>Occupancy Type</w:t>
            </w:r>
          </w:p>
        </w:tc>
      </w:tr>
      <w:tr w:rsidR="0006082C" w14:paraId="7DF56B80" w14:textId="77777777">
        <w:tc>
          <w:tcPr>
            <w:tcW w:w="1260" w:type="dxa"/>
          </w:tcPr>
          <w:p w14:paraId="4CDBC214" w14:textId="2AB8B4A7" w:rsidR="0006082C" w:rsidRDefault="0006082C">
            <w:pPr>
              <w:rPr>
                <w:b/>
                <w:sz w:val="24"/>
              </w:rPr>
            </w:pPr>
            <w:r>
              <w:rPr>
                <w:b/>
                <w:sz w:val="24"/>
              </w:rPr>
              <w:t>All</w:t>
            </w:r>
            <w:r w:rsidR="00D13088">
              <w:rPr>
                <w:b/>
                <w:sz w:val="24"/>
              </w:rPr>
              <w:t>, except PR</w:t>
            </w:r>
            <w:r w:rsidR="00600C45">
              <w:rPr>
                <w:b/>
                <w:sz w:val="24"/>
              </w:rPr>
              <w:t xml:space="preserve"> &amp; WV</w:t>
            </w:r>
          </w:p>
        </w:tc>
        <w:tc>
          <w:tcPr>
            <w:tcW w:w="1530" w:type="dxa"/>
          </w:tcPr>
          <w:p w14:paraId="25B16829" w14:textId="77777777" w:rsidR="0006082C" w:rsidRDefault="0006082C">
            <w:pPr>
              <w:rPr>
                <w:b/>
                <w:sz w:val="24"/>
              </w:rPr>
            </w:pPr>
            <w:r>
              <w:rPr>
                <w:b/>
                <w:sz w:val="22"/>
              </w:rPr>
              <w:t>First</w:t>
            </w:r>
          </w:p>
        </w:tc>
        <w:tc>
          <w:tcPr>
            <w:tcW w:w="2250" w:type="dxa"/>
          </w:tcPr>
          <w:p w14:paraId="21F5C024" w14:textId="72631B83" w:rsidR="0006082C" w:rsidRDefault="0006082C">
            <w:pPr>
              <w:rPr>
                <w:b/>
                <w:sz w:val="24"/>
              </w:rPr>
            </w:pPr>
            <w:r>
              <w:rPr>
                <w:b/>
                <w:sz w:val="22"/>
              </w:rPr>
              <w:t xml:space="preserve">ARM </w:t>
            </w:r>
            <w:r>
              <w:rPr>
                <w:b/>
                <w:sz w:val="22"/>
              </w:rPr>
              <w:noBreakHyphen/>
            </w:r>
            <w:r>
              <w:rPr>
                <w:b/>
                <w:sz w:val="22"/>
              </w:rPr>
              <w:noBreakHyphen/>
              <w:t xml:space="preserve"> Plans </w:t>
            </w:r>
            <w:r w:rsidR="004835D2">
              <w:rPr>
                <w:b/>
                <w:sz w:val="22"/>
              </w:rPr>
              <w:t>4926</w:t>
            </w:r>
          </w:p>
        </w:tc>
        <w:tc>
          <w:tcPr>
            <w:tcW w:w="2070" w:type="dxa"/>
          </w:tcPr>
          <w:p w14:paraId="6BD8F759" w14:textId="77777777" w:rsidR="0006082C" w:rsidRDefault="0006082C">
            <w:pPr>
              <w:rPr>
                <w:b/>
                <w:sz w:val="24"/>
              </w:rPr>
            </w:pPr>
            <w:r>
              <w:rPr>
                <w:b/>
                <w:sz w:val="22"/>
              </w:rPr>
              <w:t>All, except cooperatives</w:t>
            </w:r>
          </w:p>
        </w:tc>
        <w:tc>
          <w:tcPr>
            <w:tcW w:w="1890" w:type="dxa"/>
          </w:tcPr>
          <w:p w14:paraId="7D95FC1A" w14:textId="77777777" w:rsidR="0006082C" w:rsidRDefault="0006082C">
            <w:pPr>
              <w:rPr>
                <w:b/>
                <w:sz w:val="24"/>
              </w:rPr>
            </w:pPr>
            <w:r>
              <w:rPr>
                <w:b/>
                <w:sz w:val="22"/>
              </w:rPr>
              <w:t>All</w:t>
            </w:r>
          </w:p>
        </w:tc>
      </w:tr>
    </w:tbl>
    <w:p w14:paraId="4B2A09A8" w14:textId="77777777" w:rsidR="0006082C" w:rsidRDefault="0006082C">
      <w:pPr>
        <w:rPr>
          <w:rFonts w:ascii="Courier" w:hAnsi="Courier"/>
          <w:b/>
          <w:sz w:val="24"/>
        </w:rPr>
      </w:pPr>
    </w:p>
    <w:p w14:paraId="26C14B1F" w14:textId="77777777" w:rsidR="0006082C" w:rsidRDefault="0006082C">
      <w:pPr>
        <w:rPr>
          <w:b/>
          <w:sz w:val="24"/>
        </w:rPr>
      </w:pPr>
      <w:r>
        <w:rPr>
          <w:b/>
          <w:sz w:val="24"/>
        </w:rPr>
        <w:t>Required Changes</w:t>
      </w:r>
    </w:p>
    <w:p w14:paraId="606BBCFA" w14:textId="77777777" w:rsidR="0006082C" w:rsidRDefault="0006082C">
      <w:pPr>
        <w:rPr>
          <w:sz w:val="24"/>
        </w:rPr>
      </w:pPr>
      <w:r>
        <w:rPr>
          <w:sz w:val="24"/>
        </w:rPr>
        <w:t>The following changes MUST always be made to this document:</w:t>
      </w:r>
    </w:p>
    <w:p w14:paraId="203D9F0F" w14:textId="77777777" w:rsidR="0006082C" w:rsidRDefault="0006082C">
      <w:pPr>
        <w:rPr>
          <w:sz w:val="24"/>
        </w:rPr>
      </w:pPr>
    </w:p>
    <w:p w14:paraId="770BCCED" w14:textId="004EE7F0" w:rsidR="0006082C" w:rsidRDefault="0006082C">
      <w:pPr>
        <w:rPr>
          <w:sz w:val="24"/>
        </w:rPr>
      </w:pPr>
      <w:r>
        <w:rPr>
          <w:sz w:val="24"/>
        </w:rPr>
        <w:t>None</w:t>
      </w:r>
    </w:p>
    <w:p w14:paraId="1AC18F12" w14:textId="77777777" w:rsidR="0006082C" w:rsidRDefault="0006082C">
      <w:pPr>
        <w:rPr>
          <w:rFonts w:ascii="Courier" w:hAnsi="Courier"/>
          <w:sz w:val="24"/>
        </w:rPr>
      </w:pPr>
    </w:p>
    <w:p w14:paraId="0E9A5978" w14:textId="77777777" w:rsidR="0006082C" w:rsidRDefault="0006082C">
      <w:pPr>
        <w:rPr>
          <w:b/>
          <w:sz w:val="24"/>
        </w:rPr>
      </w:pPr>
      <w:r>
        <w:rPr>
          <w:b/>
          <w:sz w:val="24"/>
        </w:rPr>
        <w:t>Authorized Changes</w:t>
      </w:r>
    </w:p>
    <w:p w14:paraId="5266FF59" w14:textId="77777777" w:rsidR="0006082C" w:rsidRDefault="0006082C">
      <w:pPr>
        <w:rPr>
          <w:sz w:val="24"/>
        </w:rPr>
      </w:pPr>
      <w:r>
        <w:rPr>
          <w:sz w:val="24"/>
        </w:rPr>
        <w:t>The following changes MAY be made to this document at the lender’s option or MUST be made under certain circumstances only:</w:t>
      </w:r>
    </w:p>
    <w:p w14:paraId="545EE05C" w14:textId="77777777" w:rsidR="0006082C" w:rsidRDefault="0006082C">
      <w:pPr>
        <w:rPr>
          <w:sz w:val="24"/>
        </w:rPr>
      </w:pPr>
    </w:p>
    <w:p w14:paraId="56D1F9E5" w14:textId="77777777" w:rsidR="0006082C" w:rsidRDefault="0006082C" w:rsidP="00D13088">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506CA32D" w14:textId="77777777" w:rsidR="0006082C" w:rsidRDefault="0006082C" w:rsidP="00D13088">
      <w:pPr>
        <w:jc w:val="both"/>
        <w:rPr>
          <w:sz w:val="24"/>
        </w:rPr>
      </w:pPr>
    </w:p>
    <w:p w14:paraId="72BCDF25" w14:textId="77777777" w:rsidR="0006082C" w:rsidRDefault="0006082C" w:rsidP="00D13088">
      <w:pPr>
        <w:ind w:left="720" w:hanging="720"/>
        <w:jc w:val="both"/>
        <w:rPr>
          <w:sz w:val="24"/>
        </w:rPr>
      </w:pPr>
      <w:r>
        <w:rPr>
          <w:sz w:val="24"/>
        </w:rPr>
        <w:t>2.</w:t>
      </w:r>
      <w:r>
        <w:rPr>
          <w:sz w:val="24"/>
        </w:rPr>
        <w:tab/>
        <w:t>Lenders MAY adjust cross-references to section, paragraph, or page numbers, if needed to reflect changes in section, paragraph, or page n</w:t>
      </w:r>
      <w:r w:rsidR="006A60C4">
        <w:rPr>
          <w:sz w:val="24"/>
        </w:rPr>
        <w:t xml:space="preserve">umbers that result from adding, </w:t>
      </w:r>
      <w:r>
        <w:rPr>
          <w:sz w:val="24"/>
        </w:rPr>
        <w:t>modifying, or deleting certain language in accordance with another authorized change.</w:t>
      </w:r>
    </w:p>
    <w:p w14:paraId="5471F557" w14:textId="4B482C92" w:rsidR="009D6D9D" w:rsidRDefault="009D6D9D" w:rsidP="006478EC">
      <w:pPr>
        <w:jc w:val="both"/>
        <w:rPr>
          <w:sz w:val="24"/>
        </w:rPr>
      </w:pPr>
      <w:bookmarkStart w:id="0" w:name="_Hlk75185946"/>
      <w:bookmarkStart w:id="1" w:name="_Hlk75249888"/>
      <w:bookmarkStart w:id="2" w:name="_Hlk160006931"/>
    </w:p>
    <w:p w14:paraId="59858544" w14:textId="77777777" w:rsidR="006478EC" w:rsidRDefault="006478EC" w:rsidP="006478EC">
      <w:pPr>
        <w:jc w:val="both"/>
        <w:rPr>
          <w:sz w:val="24"/>
        </w:rPr>
      </w:pPr>
    </w:p>
    <w:p w14:paraId="24E95A74" w14:textId="77777777" w:rsidR="006478EC" w:rsidRDefault="006478EC" w:rsidP="006478EC">
      <w:pPr>
        <w:jc w:val="both"/>
        <w:rPr>
          <w:sz w:val="24"/>
        </w:rPr>
      </w:pPr>
    </w:p>
    <w:p w14:paraId="0C2168C1" w14:textId="77777777" w:rsidR="006478EC" w:rsidRDefault="006478EC" w:rsidP="006478EC">
      <w:pPr>
        <w:jc w:val="both"/>
        <w:rPr>
          <w:sz w:val="24"/>
        </w:rPr>
      </w:pPr>
    </w:p>
    <w:p w14:paraId="3D4FEB72" w14:textId="77777777" w:rsidR="006478EC" w:rsidRDefault="006478EC" w:rsidP="006478EC">
      <w:pPr>
        <w:jc w:val="both"/>
        <w:rPr>
          <w:sz w:val="24"/>
        </w:rPr>
      </w:pPr>
    </w:p>
    <w:p w14:paraId="47CB0AC0" w14:textId="77777777" w:rsidR="006478EC" w:rsidRPr="00B36A71" w:rsidRDefault="006478EC" w:rsidP="006478EC">
      <w:pPr>
        <w:jc w:val="both"/>
        <w:rPr>
          <w:i/>
          <w:iCs/>
          <w:sz w:val="22"/>
          <w:szCs w:val="22"/>
        </w:rPr>
      </w:pPr>
    </w:p>
    <w:bookmarkEnd w:id="0"/>
    <w:bookmarkEnd w:id="1"/>
    <w:p w14:paraId="7E1DB33C" w14:textId="77777777" w:rsidR="009D6D9D" w:rsidRDefault="009D6D9D" w:rsidP="005F69F0">
      <w:pPr>
        <w:ind w:left="720" w:right="720"/>
        <w:rPr>
          <w:sz w:val="24"/>
        </w:rPr>
      </w:pPr>
    </w:p>
    <w:bookmarkEnd w:id="2"/>
    <w:p w14:paraId="334CAAB5" w14:textId="030E3E4C" w:rsidR="009D6D9D" w:rsidRPr="005F69F0" w:rsidRDefault="009D6D9D" w:rsidP="009D6D9D">
      <w:pPr>
        <w:rPr>
          <w:sz w:val="24"/>
        </w:rPr>
      </w:pPr>
    </w:p>
    <w:p w14:paraId="166FC45A" w14:textId="77777777" w:rsidR="0006082C" w:rsidRDefault="0006082C">
      <w:pPr>
        <w:rPr>
          <w:b/>
          <w:sz w:val="24"/>
        </w:rPr>
      </w:pPr>
      <w:r>
        <w:rPr>
          <w:b/>
          <w:sz w:val="24"/>
        </w:rPr>
        <w:lastRenderedPageBreak/>
        <w:t>Other Pertinent Information</w:t>
      </w:r>
    </w:p>
    <w:p w14:paraId="58CC6299" w14:textId="77777777" w:rsidR="0006082C" w:rsidRDefault="0006082C">
      <w:pPr>
        <w:rPr>
          <w:sz w:val="24"/>
        </w:rPr>
      </w:pPr>
      <w:r>
        <w:rPr>
          <w:sz w:val="24"/>
        </w:rPr>
        <w:t>Any special instructions related to preparation of this document, use of special signature forms, required riders or addenda, etc. are discussed below.</w:t>
      </w:r>
    </w:p>
    <w:p w14:paraId="33EF6060" w14:textId="77777777" w:rsidR="0006082C" w:rsidRDefault="0006082C">
      <w:pPr>
        <w:rPr>
          <w:sz w:val="24"/>
        </w:rPr>
      </w:pPr>
    </w:p>
    <w:p w14:paraId="0150FFB9" w14:textId="77777777" w:rsidR="0006082C" w:rsidRDefault="0006082C" w:rsidP="005F69F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1B6EFC34" w14:textId="77777777" w:rsidR="0006082C" w:rsidRDefault="0006082C" w:rsidP="005F69F0">
      <w:pPr>
        <w:jc w:val="both"/>
        <w:rPr>
          <w:sz w:val="24"/>
        </w:rPr>
      </w:pPr>
    </w:p>
    <w:p w14:paraId="0BCE1FE0" w14:textId="77777777" w:rsidR="0006082C" w:rsidRDefault="0006082C" w:rsidP="005F69F0">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7DA99034" w14:textId="77777777" w:rsidR="0006082C" w:rsidRDefault="0006082C" w:rsidP="005F69F0">
      <w:pPr>
        <w:jc w:val="both"/>
        <w:rPr>
          <w:sz w:val="24"/>
        </w:rPr>
      </w:pPr>
    </w:p>
    <w:p w14:paraId="6D0E0972" w14:textId="77777777" w:rsidR="0006082C" w:rsidRDefault="0006082C" w:rsidP="005F69F0">
      <w:pPr>
        <w:ind w:left="1440"/>
        <w:jc w:val="both"/>
        <w:rPr>
          <w:i/>
          <w:sz w:val="22"/>
        </w:rPr>
      </w:pPr>
      <w:r>
        <w:rPr>
          <w:i/>
          <w:sz w:val="22"/>
        </w:rPr>
        <w:t>___________________________, Trustee of the __________________________ Trust under trust instrument dated ________________</w:t>
      </w:r>
      <w:r w:rsidR="00EA2872">
        <w:rPr>
          <w:i/>
          <w:sz w:val="22"/>
        </w:rPr>
        <w:t xml:space="preserve">.  </w:t>
      </w:r>
    </w:p>
    <w:p w14:paraId="4E8D47E2" w14:textId="77777777" w:rsidR="0006082C" w:rsidRDefault="0006082C" w:rsidP="005F69F0">
      <w:pPr>
        <w:jc w:val="both"/>
        <w:rPr>
          <w:i/>
          <w:sz w:val="22"/>
        </w:rPr>
      </w:pPr>
    </w:p>
    <w:p w14:paraId="1D0B917B" w14:textId="792403A9" w:rsidR="0006082C" w:rsidRDefault="0006082C" w:rsidP="00D13088">
      <w:pPr>
        <w:ind w:left="720" w:hanging="720"/>
        <w:jc w:val="both"/>
        <w:rPr>
          <w:sz w:val="24"/>
        </w:rPr>
      </w:pPr>
      <w:r>
        <w:rPr>
          <w:sz w:val="24"/>
        </w:rPr>
        <w:t xml:space="preserve">2. </w:t>
      </w:r>
      <w:r>
        <w:rPr>
          <w:sz w:val="24"/>
        </w:rPr>
        <w:tab/>
        <w:t xml:space="preserve">Lenders should insert in the first blank of the first sentence in Section 4(D). Limits on Interest Rate Changes an interest rate that is equal to the sum of the initial start rate for the mortgage and the applicable </w:t>
      </w:r>
      <w:r w:rsidR="00820E29">
        <w:rPr>
          <w:sz w:val="24"/>
        </w:rPr>
        <w:t xml:space="preserve">first </w:t>
      </w:r>
      <w:r>
        <w:rPr>
          <w:sz w:val="24"/>
        </w:rPr>
        <w:t xml:space="preserve">interest rate adjustment </w:t>
      </w:r>
      <w:r w:rsidR="00820E29">
        <w:rPr>
          <w:sz w:val="24"/>
        </w:rPr>
        <w:t>change limit</w:t>
      </w:r>
      <w:r>
        <w:rPr>
          <w:sz w:val="24"/>
        </w:rPr>
        <w:t xml:space="preserve"> (which is 2% for ARM Plan</w:t>
      </w:r>
      <w:r w:rsidR="004835D2">
        <w:rPr>
          <w:sz w:val="24"/>
        </w:rPr>
        <w:t xml:space="preserve"> 4926</w:t>
      </w:r>
      <w:r>
        <w:rPr>
          <w:sz w:val="24"/>
        </w:rPr>
        <w:t xml:space="preserve">). </w:t>
      </w:r>
      <w:bookmarkStart w:id="3" w:name="_Hlk36028961"/>
      <w:r>
        <w:rPr>
          <w:sz w:val="24"/>
        </w:rPr>
        <w:t xml:space="preserve">Then, in the second blank of the sentence, lenders should insert an interest rate that is equal to the initial start rate for the mortgage less the applicable </w:t>
      </w:r>
      <w:r w:rsidR="00820E29">
        <w:rPr>
          <w:sz w:val="24"/>
        </w:rPr>
        <w:t>first</w:t>
      </w:r>
      <w:r>
        <w:rPr>
          <w:sz w:val="24"/>
        </w:rPr>
        <w:t xml:space="preserve"> interest rate adjustment </w:t>
      </w:r>
      <w:r w:rsidR="00820E29">
        <w:rPr>
          <w:sz w:val="24"/>
        </w:rPr>
        <w:t>change limit</w:t>
      </w:r>
      <w:r>
        <w:rPr>
          <w:sz w:val="24"/>
        </w:rPr>
        <w:t xml:space="preserve"> (which is 2% for ARM Plan</w:t>
      </w:r>
      <w:r w:rsidR="004835D2">
        <w:rPr>
          <w:sz w:val="24"/>
        </w:rPr>
        <w:t xml:space="preserve"> 4926</w:t>
      </w:r>
      <w:r>
        <w:rPr>
          <w:sz w:val="24"/>
        </w:rPr>
        <w:t>).</w:t>
      </w:r>
      <w:bookmarkEnd w:id="3"/>
      <w:r>
        <w:rPr>
          <w:sz w:val="24"/>
        </w:rPr>
        <w:t xml:space="preserve"> However, if this difference is less than the specified mortgage margin, lenders should insert the specified mortgage margin in the second blank of the first sentence. Lenders should insert in the </w:t>
      </w:r>
      <w:r w:rsidR="00820E29">
        <w:rPr>
          <w:sz w:val="24"/>
        </w:rPr>
        <w:t xml:space="preserve">first </w:t>
      </w:r>
      <w:r>
        <w:rPr>
          <w:sz w:val="24"/>
        </w:rPr>
        <w:t xml:space="preserve">blank in the last sentence an interest rate that is equal to the sum of the initial start rate for the mortgage and the applicable lifetime interest rate adjustment cap (which is </w:t>
      </w:r>
      <w:r w:rsidR="004835D2">
        <w:rPr>
          <w:sz w:val="24"/>
        </w:rPr>
        <w:t>5</w:t>
      </w:r>
      <w:r>
        <w:rPr>
          <w:sz w:val="24"/>
        </w:rPr>
        <w:t>% for ARM Plan</w:t>
      </w:r>
      <w:r w:rsidR="004835D2">
        <w:rPr>
          <w:sz w:val="24"/>
        </w:rPr>
        <w:t xml:space="preserve"> 4926</w:t>
      </w:r>
      <w:r>
        <w:rPr>
          <w:sz w:val="24"/>
        </w:rPr>
        <w:t>).</w:t>
      </w:r>
      <w:r w:rsidR="00660A0B">
        <w:rPr>
          <w:sz w:val="24"/>
        </w:rPr>
        <w:t xml:space="preserve">  </w:t>
      </w:r>
      <w:r w:rsidR="00660A0B" w:rsidRPr="00660A0B">
        <w:rPr>
          <w:sz w:val="24"/>
        </w:rPr>
        <w:t xml:space="preserve">Then, in the second blank of the sentence, lenders should insert an interest rate that is equal to the </w:t>
      </w:r>
      <w:r w:rsidR="00660A0B">
        <w:rPr>
          <w:sz w:val="24"/>
        </w:rPr>
        <w:t>specified mortgage margin</w:t>
      </w:r>
      <w:r w:rsidR="00660A0B" w:rsidRPr="00660A0B">
        <w:rPr>
          <w:sz w:val="24"/>
        </w:rPr>
        <w:t>.</w:t>
      </w:r>
    </w:p>
    <w:p w14:paraId="5FD8D022" w14:textId="77777777" w:rsidR="0006082C" w:rsidRDefault="0006082C" w:rsidP="00D13088">
      <w:pPr>
        <w:jc w:val="both"/>
        <w:rPr>
          <w:sz w:val="24"/>
        </w:rPr>
      </w:pPr>
    </w:p>
    <w:p w14:paraId="1BB587E3" w14:textId="3FCD3DA9" w:rsidR="0006082C" w:rsidRDefault="0006082C" w:rsidP="00D13088">
      <w:pPr>
        <w:ind w:left="720" w:hanging="720"/>
        <w:jc w:val="both"/>
        <w:rPr>
          <w:sz w:val="24"/>
        </w:rPr>
      </w:pPr>
      <w:r>
        <w:rPr>
          <w:sz w:val="24"/>
        </w:rPr>
        <w:t>3.</w:t>
      </w:r>
      <w:r>
        <w:rPr>
          <w:sz w:val="24"/>
        </w:rPr>
        <w:tab/>
        <w:t xml:space="preserve">When a lender uses the </w:t>
      </w:r>
      <w:r>
        <w:rPr>
          <w:i/>
          <w:sz w:val="24"/>
        </w:rPr>
        <w:t>New York Consolidation, Extension and Modification Agreement</w:t>
      </w:r>
      <w:r>
        <w:rPr>
          <w:sz w:val="24"/>
        </w:rPr>
        <w:t xml:space="preserve"> (Form 3172) in connection with the refinancing of a mortgage as an ARM Plan </w:t>
      </w:r>
      <w:r w:rsidR="004835D2">
        <w:rPr>
          <w:sz w:val="24"/>
        </w:rPr>
        <w:t>4926</w:t>
      </w:r>
      <w:r>
        <w:rPr>
          <w:sz w:val="24"/>
        </w:rPr>
        <w:t xml:space="preserve">, it must also have the borrower execute this rider. </w:t>
      </w:r>
    </w:p>
    <w:p w14:paraId="1E2AD9A5" w14:textId="77777777" w:rsidR="0006082C" w:rsidRDefault="0006082C">
      <w:pPr>
        <w:rPr>
          <w:sz w:val="22"/>
        </w:rPr>
      </w:pPr>
    </w:p>
    <w:p w14:paraId="6CEC6209" w14:textId="77777777" w:rsidR="00EA2872" w:rsidRDefault="00EA2872">
      <w:pPr>
        <w:rPr>
          <w:sz w:val="22"/>
        </w:rPr>
      </w:pPr>
    </w:p>
    <w:p w14:paraId="4379DDF8" w14:textId="3000F2F0" w:rsidR="00EA2872" w:rsidRDefault="00EA2872">
      <w:pPr>
        <w:rPr>
          <w:sz w:val="22"/>
        </w:rPr>
      </w:pPr>
    </w:p>
    <w:sectPr w:rsidR="00EA2872">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A1C6" w14:textId="77777777" w:rsidR="00897C96" w:rsidRDefault="00897C96" w:rsidP="00EA2872">
      <w:r>
        <w:separator/>
      </w:r>
    </w:p>
  </w:endnote>
  <w:endnote w:type="continuationSeparator" w:id="0">
    <w:p w14:paraId="155740D5" w14:textId="77777777" w:rsidR="00897C96" w:rsidRDefault="00897C96" w:rsidP="00E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FAA8" w14:textId="1CCD5138" w:rsidR="00945DC4" w:rsidRPr="00C3556B" w:rsidRDefault="00945DC4" w:rsidP="00945DC4">
    <w:pPr>
      <w:widowControl w:val="0"/>
      <w:tabs>
        <w:tab w:val="right" w:pos="9900"/>
      </w:tabs>
      <w:autoSpaceDE w:val="0"/>
      <w:autoSpaceDN w:val="0"/>
      <w:adjustRightInd w:val="0"/>
      <w:rPr>
        <w:rFonts w:eastAsiaTheme="minorEastAsia"/>
        <w:bCs/>
        <w:sz w:val="14"/>
        <w:szCs w:val="14"/>
      </w:rPr>
    </w:pPr>
    <w:r w:rsidRPr="00C3556B">
      <w:rPr>
        <w:rFonts w:eastAsiaTheme="minorEastAsia"/>
        <w:b/>
        <w:sz w:val="14"/>
        <w:szCs w:val="14"/>
      </w:rPr>
      <w:t>Fannie Mae Instructions to Form 3</w:t>
    </w:r>
    <w:r>
      <w:rPr>
        <w:rFonts w:eastAsiaTheme="minorEastAsia"/>
        <w:b/>
        <w:sz w:val="14"/>
        <w:szCs w:val="14"/>
      </w:rPr>
      <w:t>1</w:t>
    </w:r>
    <w:r w:rsidRPr="00C3556B">
      <w:rPr>
        <w:rFonts w:eastAsiaTheme="minorEastAsia"/>
        <w:b/>
        <w:sz w:val="14"/>
        <w:szCs w:val="14"/>
      </w:rPr>
      <w:t>41</w:t>
    </w:r>
    <w:r w:rsidRPr="00C3556B">
      <w:rPr>
        <w:rFonts w:eastAsiaTheme="minorEastAsia"/>
        <w:b/>
        <w:sz w:val="14"/>
        <w:szCs w:val="14"/>
      </w:rPr>
      <w:tab/>
    </w:r>
    <w:r>
      <w:rPr>
        <w:rFonts w:eastAsiaTheme="minorEastAsia"/>
        <w:bCs/>
        <w:sz w:val="14"/>
        <w:szCs w:val="14"/>
      </w:rPr>
      <w:t>07/</w:t>
    </w:r>
    <w:r w:rsidRPr="00C3556B">
      <w:rPr>
        <w:rFonts w:eastAsiaTheme="minorEastAsia"/>
        <w:bCs/>
        <w:sz w:val="14"/>
        <w:szCs w:val="14"/>
      </w:rPr>
      <w:t>2021</w:t>
    </w:r>
    <w:r w:rsidR="00600C45">
      <w:rPr>
        <w:rFonts w:eastAsiaTheme="minorEastAsia"/>
        <w:bCs/>
        <w:sz w:val="14"/>
        <w:szCs w:val="14"/>
      </w:rPr>
      <w:t xml:space="preserve"> (rev. </w:t>
    </w:r>
    <w:r w:rsidR="006478EC">
      <w:rPr>
        <w:rFonts w:eastAsiaTheme="minorEastAsia"/>
        <w:bCs/>
        <w:sz w:val="14"/>
        <w:szCs w:val="14"/>
      </w:rPr>
      <w:t>05</w:t>
    </w:r>
    <w:r w:rsidR="00600C45">
      <w:rPr>
        <w:rFonts w:eastAsiaTheme="minorEastAsia"/>
        <w:bCs/>
        <w:sz w:val="14"/>
        <w:szCs w:val="14"/>
      </w:rPr>
      <w:t>/24)</w:t>
    </w:r>
  </w:p>
  <w:p w14:paraId="796DCB9B" w14:textId="2FFD2E4D" w:rsidR="00945DC4" w:rsidRPr="00C3556B" w:rsidRDefault="00945DC4" w:rsidP="00945DC4">
    <w:pPr>
      <w:widowControl w:val="0"/>
      <w:tabs>
        <w:tab w:val="right" w:pos="9900"/>
      </w:tabs>
      <w:autoSpaceDE w:val="0"/>
      <w:autoSpaceDN w:val="0"/>
      <w:adjustRightInd w:val="0"/>
      <w:rPr>
        <w:rFonts w:eastAsiaTheme="minorEastAsia"/>
        <w:b/>
        <w:sz w:val="14"/>
        <w:szCs w:val="14"/>
      </w:rPr>
    </w:pPr>
    <w:r w:rsidRPr="00C3556B">
      <w:rPr>
        <w:b/>
        <w:sz w:val="14"/>
        <w:szCs w:val="14"/>
      </w:rPr>
      <w:t xml:space="preserve">MULTISTATE </w:t>
    </w:r>
    <w:proofErr w:type="gramStart"/>
    <w:r w:rsidRPr="00C3556B">
      <w:rPr>
        <w:b/>
        <w:sz w:val="14"/>
        <w:szCs w:val="14"/>
      </w:rPr>
      <w:t>ADJUSTABLE RATE</w:t>
    </w:r>
    <w:proofErr w:type="gramEnd"/>
    <w:r w:rsidRPr="00C3556B">
      <w:rPr>
        <w:b/>
        <w:sz w:val="14"/>
        <w:szCs w:val="14"/>
      </w:rPr>
      <w:t xml:space="preserve"> </w:t>
    </w:r>
    <w:r>
      <w:rPr>
        <w:b/>
        <w:sz w:val="14"/>
        <w:szCs w:val="14"/>
      </w:rPr>
      <w:t>RIDER</w:t>
    </w:r>
    <w:r w:rsidRPr="00C3556B">
      <w:rPr>
        <w:b/>
        <w:sz w:val="14"/>
        <w:szCs w:val="14"/>
      </w:rPr>
      <w:t>—30-day Average SOFR</w:t>
    </w:r>
    <w:r w:rsidRPr="00C3556B">
      <w:rPr>
        <w:rFonts w:eastAsiaTheme="minorEastAsia"/>
        <w:b/>
        <w:sz w:val="14"/>
        <w:szCs w:val="14"/>
      </w:rPr>
      <w:t xml:space="preserve"> </w:t>
    </w:r>
  </w:p>
  <w:p w14:paraId="6EA999D9" w14:textId="05A70759" w:rsidR="00EA2872" w:rsidRDefault="00945DC4" w:rsidP="00945DC4">
    <w:pPr>
      <w:pStyle w:val="Footer"/>
    </w:pPr>
    <w:r w:rsidRPr="00C3556B">
      <w:rPr>
        <w:rFonts w:eastAsiaTheme="minorEastAsia"/>
        <w:b/>
        <w:sz w:val="14"/>
        <w:szCs w:val="14"/>
      </w:rPr>
      <w:t xml:space="preserve">- </w:t>
    </w:r>
    <w:r w:rsidRPr="00C3556B">
      <w:rPr>
        <w:rFonts w:eastAsiaTheme="minorEastAsia"/>
        <w:bCs/>
        <w:sz w:val="14"/>
        <w:szCs w:val="14"/>
      </w:rPr>
      <w:t xml:space="preserve">Single Family </w:t>
    </w:r>
    <w:r w:rsidRPr="00C3556B">
      <w:rPr>
        <w:rFonts w:eastAsiaTheme="minorEastAsia"/>
        <w:b/>
        <w:sz w:val="14"/>
        <w:szCs w:val="14"/>
      </w:rPr>
      <w:t>- Fannie Mae/Freddie Mac UNIFORM INSTRUMENT</w:t>
    </w:r>
    <w:r w:rsidRPr="00C3556B">
      <w:rPr>
        <w:rFonts w:eastAsiaTheme="minorEastAsia"/>
        <w:sz w:val="14"/>
        <w:szCs w:val="14"/>
      </w:rPr>
      <w:tab/>
    </w:r>
    <w:r>
      <w:rPr>
        <w:rFonts w:eastAsiaTheme="minorEastAsia"/>
        <w:sz w:val="14"/>
        <w:szCs w:val="14"/>
      </w:rPr>
      <w:tab/>
    </w:r>
    <w:r w:rsidRPr="00C3556B">
      <w:rPr>
        <w:rFonts w:eastAsiaTheme="minorEastAsia"/>
        <w:sz w:val="14"/>
        <w:szCs w:val="14"/>
      </w:rPr>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C3556B">
          <w:rPr>
            <w:rFonts w:eastAsiaTheme="minorEastAsia"/>
            <w:i/>
            <w:sz w:val="14"/>
            <w:szCs w:val="14"/>
          </w:rPr>
          <w:t xml:space="preserve">Page </w:t>
        </w:r>
        <w:r w:rsidRPr="00427AA7">
          <w:rPr>
            <w:rFonts w:eastAsiaTheme="minorEastAsia"/>
            <w:i/>
            <w:sz w:val="14"/>
            <w:szCs w:val="14"/>
          </w:rPr>
          <w:fldChar w:fldCharType="begin"/>
        </w:r>
        <w:r w:rsidRPr="00C3556B">
          <w:rPr>
            <w:rFonts w:eastAsiaTheme="minorEastAsia"/>
            <w:i/>
            <w:sz w:val="14"/>
            <w:szCs w:val="14"/>
          </w:rPr>
          <w:instrText xml:space="preserve"> PAGE </w:instrText>
        </w:r>
        <w:r w:rsidRPr="00427AA7">
          <w:rPr>
            <w:rFonts w:eastAsiaTheme="minorEastAsia"/>
            <w:i/>
            <w:sz w:val="14"/>
            <w:szCs w:val="14"/>
          </w:rPr>
          <w:fldChar w:fldCharType="separate"/>
        </w:r>
        <w:r>
          <w:rPr>
            <w:rFonts w:eastAsiaTheme="minorEastAsia"/>
            <w:i/>
            <w:sz w:val="14"/>
            <w:szCs w:val="14"/>
          </w:rPr>
          <w:t>1</w:t>
        </w:r>
        <w:r w:rsidRPr="00427AA7">
          <w:rPr>
            <w:rFonts w:eastAsiaTheme="minorEastAsia"/>
            <w:i/>
            <w:sz w:val="14"/>
            <w:szCs w:val="14"/>
          </w:rPr>
          <w:fldChar w:fldCharType="end"/>
        </w:r>
        <w:r w:rsidRPr="00C3556B">
          <w:rPr>
            <w:rFonts w:eastAsiaTheme="minorEastAsia"/>
            <w:i/>
            <w:sz w:val="14"/>
            <w:szCs w:val="14"/>
          </w:rPr>
          <w:t xml:space="preserve"> of </w:t>
        </w:r>
        <w:r w:rsidRPr="00427AA7">
          <w:rPr>
            <w:rFonts w:eastAsiaTheme="minorEastAsia"/>
            <w:i/>
            <w:sz w:val="14"/>
            <w:szCs w:val="14"/>
          </w:rPr>
          <w:fldChar w:fldCharType="begin"/>
        </w:r>
        <w:r w:rsidRPr="00C3556B">
          <w:rPr>
            <w:rFonts w:eastAsiaTheme="minorEastAsia"/>
            <w:i/>
            <w:sz w:val="14"/>
            <w:szCs w:val="14"/>
          </w:rPr>
          <w:instrText xml:space="preserve"> NUMPAGES  </w:instrText>
        </w:r>
        <w:r w:rsidRPr="00427AA7">
          <w:rPr>
            <w:rFonts w:eastAsiaTheme="minorEastAsia"/>
            <w:i/>
            <w:sz w:val="14"/>
            <w:szCs w:val="14"/>
          </w:rPr>
          <w:fldChar w:fldCharType="separate"/>
        </w:r>
        <w:r>
          <w:rPr>
            <w:rFonts w:eastAsiaTheme="minorEastAsia"/>
            <w:i/>
            <w:sz w:val="14"/>
            <w:szCs w:val="14"/>
          </w:rPr>
          <w:t>7</w:t>
        </w:r>
        <w:r w:rsidRPr="00427AA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36CC" w14:textId="77777777" w:rsidR="00897C96" w:rsidRDefault="00897C96" w:rsidP="00EA2872">
      <w:r>
        <w:separator/>
      </w:r>
    </w:p>
  </w:footnote>
  <w:footnote w:type="continuationSeparator" w:id="0">
    <w:p w14:paraId="412D1A69" w14:textId="77777777" w:rsidR="00897C96" w:rsidRDefault="00897C96" w:rsidP="00EA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890739">
    <w:abstractNumId w:val="0"/>
  </w:num>
  <w:num w:numId="2" w16cid:durableId="97471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72"/>
    <w:rsid w:val="00013835"/>
    <w:rsid w:val="0006082C"/>
    <w:rsid w:val="00096DEA"/>
    <w:rsid w:val="00255949"/>
    <w:rsid w:val="002A5C68"/>
    <w:rsid w:val="003E4FA8"/>
    <w:rsid w:val="004551CE"/>
    <w:rsid w:val="004835D2"/>
    <w:rsid w:val="005916F1"/>
    <w:rsid w:val="005F69F0"/>
    <w:rsid w:val="00600C45"/>
    <w:rsid w:val="006139D7"/>
    <w:rsid w:val="0062543D"/>
    <w:rsid w:val="006478EC"/>
    <w:rsid w:val="00660A0B"/>
    <w:rsid w:val="006A60C4"/>
    <w:rsid w:val="00820E29"/>
    <w:rsid w:val="008750F8"/>
    <w:rsid w:val="00897C96"/>
    <w:rsid w:val="008B2E57"/>
    <w:rsid w:val="009134A0"/>
    <w:rsid w:val="00945DC4"/>
    <w:rsid w:val="00961B48"/>
    <w:rsid w:val="00971572"/>
    <w:rsid w:val="00983E31"/>
    <w:rsid w:val="009D6D9D"/>
    <w:rsid w:val="00A317A9"/>
    <w:rsid w:val="00A45935"/>
    <w:rsid w:val="00AB0C10"/>
    <w:rsid w:val="00AC5482"/>
    <w:rsid w:val="00B3185F"/>
    <w:rsid w:val="00B36A71"/>
    <w:rsid w:val="00C12072"/>
    <w:rsid w:val="00C1343A"/>
    <w:rsid w:val="00C45761"/>
    <w:rsid w:val="00C57D03"/>
    <w:rsid w:val="00D13088"/>
    <w:rsid w:val="00D436AA"/>
    <w:rsid w:val="00D906E4"/>
    <w:rsid w:val="00DB2B08"/>
    <w:rsid w:val="00DD3C9A"/>
    <w:rsid w:val="00E93515"/>
    <w:rsid w:val="00EA2872"/>
    <w:rsid w:val="00EC50EE"/>
    <w:rsid w:val="00F450AA"/>
    <w:rsid w:val="00F62DC1"/>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32BCEB"/>
  <w15:chartTrackingRefBased/>
  <w15:docId w15:val="{F7D2590E-0B95-43B4-ADC9-3FDF7261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872"/>
    <w:pPr>
      <w:tabs>
        <w:tab w:val="center" w:pos="4680"/>
        <w:tab w:val="right" w:pos="9360"/>
      </w:tabs>
    </w:pPr>
  </w:style>
  <w:style w:type="character" w:customStyle="1" w:styleId="HeaderChar">
    <w:name w:val="Header Char"/>
    <w:basedOn w:val="DefaultParagraphFont"/>
    <w:link w:val="Header"/>
    <w:uiPriority w:val="99"/>
    <w:rsid w:val="00EA2872"/>
  </w:style>
  <w:style w:type="paragraph" w:styleId="Footer">
    <w:name w:val="footer"/>
    <w:basedOn w:val="Normal"/>
    <w:link w:val="FooterChar"/>
    <w:uiPriority w:val="99"/>
    <w:unhideWhenUsed/>
    <w:rsid w:val="00EA2872"/>
    <w:pPr>
      <w:tabs>
        <w:tab w:val="center" w:pos="4680"/>
        <w:tab w:val="right" w:pos="9360"/>
      </w:tabs>
    </w:pPr>
  </w:style>
  <w:style w:type="character" w:customStyle="1" w:styleId="FooterChar">
    <w:name w:val="Footer Char"/>
    <w:basedOn w:val="DefaultParagraphFont"/>
    <w:link w:val="Footer"/>
    <w:uiPriority w:val="99"/>
    <w:rsid w:val="00EA2872"/>
  </w:style>
  <w:style w:type="paragraph" w:styleId="BalloonText">
    <w:name w:val="Balloon Text"/>
    <w:basedOn w:val="Normal"/>
    <w:link w:val="BalloonTextChar"/>
    <w:uiPriority w:val="99"/>
    <w:semiHidden/>
    <w:unhideWhenUsed/>
    <w:rsid w:val="0048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D2"/>
    <w:rPr>
      <w:rFonts w:ascii="Segoe UI" w:hAnsi="Segoe UI" w:cs="Segoe UI"/>
      <w:sz w:val="18"/>
      <w:szCs w:val="18"/>
    </w:rPr>
  </w:style>
  <w:style w:type="character" w:styleId="CommentReference">
    <w:name w:val="annotation reference"/>
    <w:basedOn w:val="DefaultParagraphFont"/>
    <w:uiPriority w:val="99"/>
    <w:semiHidden/>
    <w:unhideWhenUsed/>
    <w:rsid w:val="00D906E4"/>
    <w:rPr>
      <w:sz w:val="16"/>
      <w:szCs w:val="16"/>
    </w:rPr>
  </w:style>
  <w:style w:type="paragraph" w:styleId="CommentText">
    <w:name w:val="annotation text"/>
    <w:basedOn w:val="Normal"/>
    <w:link w:val="CommentTextChar"/>
    <w:uiPriority w:val="99"/>
    <w:semiHidden/>
    <w:unhideWhenUsed/>
    <w:rsid w:val="00D906E4"/>
  </w:style>
  <w:style w:type="character" w:customStyle="1" w:styleId="CommentTextChar">
    <w:name w:val="Comment Text Char"/>
    <w:basedOn w:val="DefaultParagraphFont"/>
    <w:link w:val="CommentText"/>
    <w:uiPriority w:val="99"/>
    <w:semiHidden/>
    <w:rsid w:val="00D906E4"/>
  </w:style>
  <w:style w:type="paragraph" w:styleId="ListParagraph">
    <w:name w:val="List Paragraph"/>
    <w:basedOn w:val="Normal"/>
    <w:uiPriority w:val="34"/>
    <w:qFormat/>
    <w:rsid w:val="00D906E4"/>
    <w:pPr>
      <w:ind w:left="720"/>
      <w:contextualSpacing/>
    </w:pPr>
  </w:style>
  <w:style w:type="paragraph" w:styleId="CommentSubject">
    <w:name w:val="annotation subject"/>
    <w:basedOn w:val="CommentText"/>
    <w:next w:val="CommentText"/>
    <w:link w:val="CommentSubjectChar"/>
    <w:uiPriority w:val="99"/>
    <w:semiHidden/>
    <w:unhideWhenUsed/>
    <w:rsid w:val="00AC5482"/>
    <w:rPr>
      <w:b/>
      <w:bCs/>
    </w:rPr>
  </w:style>
  <w:style w:type="character" w:customStyle="1" w:styleId="CommentSubjectChar">
    <w:name w:val="Comment Subject Char"/>
    <w:basedOn w:val="CommentTextChar"/>
    <w:link w:val="CommentSubject"/>
    <w:uiPriority w:val="99"/>
    <w:semiHidden/>
    <w:rsid w:val="00AC5482"/>
    <w:rPr>
      <w:b/>
      <w:bCs/>
    </w:rPr>
  </w:style>
  <w:style w:type="paragraph" w:styleId="Revision">
    <w:name w:val="Revision"/>
    <w:hidden/>
    <w:uiPriority w:val="99"/>
    <w:semiHidden/>
    <w:rsid w:val="00DB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7609">
      <w:bodyDiv w:val="1"/>
      <w:marLeft w:val="0"/>
      <w:marRight w:val="0"/>
      <w:marTop w:val="0"/>
      <w:marBottom w:val="0"/>
      <w:divBdr>
        <w:top w:val="none" w:sz="0" w:space="0" w:color="auto"/>
        <w:left w:val="none" w:sz="0" w:space="0" w:color="auto"/>
        <w:bottom w:val="none" w:sz="0" w:space="0" w:color="auto"/>
        <w:right w:val="none" w:sz="0" w:space="0" w:color="auto"/>
      </w:divBdr>
    </w:div>
    <w:div w:id="21081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AE4E-B91C-46A0-915C-BF376021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560</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Summary: Multistate Riders and Addenda</vt:lpstr>
    </vt:vector>
  </TitlesOfParts>
  <Company>Fannie Mae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Multistate Riders and Addenda</dc:title>
  <dc:subject>Summary for Single-Family - Fannie Mae Uniform Instrument</dc:subject>
  <dc:creator>Fannie Mae</dc:creator>
  <cp:keywords>3189,Riders &amp; Addenda,Standard,Multi,English</cp:keywords>
  <dc:description/>
  <cp:lastModifiedBy>Farneth, Benjamin</cp:lastModifiedBy>
  <cp:revision>8</cp:revision>
  <cp:lastPrinted>2001-10-31T15:08:00Z</cp:lastPrinted>
  <dcterms:created xsi:type="dcterms:W3CDTF">2024-03-29T14:49:00Z</dcterms:created>
  <dcterms:modified xsi:type="dcterms:W3CDTF">2024-03-29T15:45:00Z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2024-03-29T14:49:16Z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0a643c7d-8ad8-448d-9d6e-5552431c44bf</vt:lpwstr>
  </property>
  <property fmtid="{D5CDD505-2E9C-101B-9397-08002B2CF9AE}" pid="8" name="MSIP_Label_32e574c4-8805-42e8-821a-2fa1606dfe1a_ContentBits">
    <vt:lpwstr>0</vt:lpwstr>
  </property>
</Properties>
</file>