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412FD8" w14:textId="2F012559" w:rsidR="00FD3684" w:rsidRPr="008226C9" w:rsidRDefault="00FD3684" w:rsidP="00FD3684">
      <w:pPr>
        <w:pStyle w:val="Header"/>
        <w:rPr>
          <w:color w:val="0070C0"/>
        </w:rPr>
      </w:pPr>
      <w:r w:rsidRPr="008226C9">
        <w:rPr>
          <w:color w:val="0070C0"/>
        </w:rPr>
        <w:t>[For use with the applicable Single Family – Fannie Mae/Freddie Mac UNIFORM INSTRUMENT</w:t>
      </w:r>
      <w:r w:rsidR="00A73B7C" w:rsidRPr="008226C9">
        <w:rPr>
          <w:color w:val="0070C0"/>
        </w:rPr>
        <w:t xml:space="preserve"> for </w:t>
      </w:r>
      <w:r w:rsidR="00F923B3" w:rsidRPr="008226C9">
        <w:rPr>
          <w:color w:val="0070C0"/>
        </w:rPr>
        <w:t xml:space="preserve">conventional mortgage loans </w:t>
      </w:r>
      <w:r w:rsidR="00A73B7C" w:rsidRPr="008226C9">
        <w:rPr>
          <w:color w:val="0070C0"/>
        </w:rPr>
        <w:t>secured by Leaseholds on Trust Land or Restricted Land</w:t>
      </w:r>
      <w:r w:rsidR="008226C9">
        <w:rPr>
          <w:color w:val="0070C0"/>
        </w:rPr>
        <w:t>. May adjust formatting for recording.</w:t>
      </w:r>
      <w:r w:rsidRPr="008226C9">
        <w:rPr>
          <w:color w:val="0070C0"/>
        </w:rPr>
        <w:t>]</w:t>
      </w:r>
    </w:p>
    <w:p w14:paraId="33D06B1E" w14:textId="53608CD9" w:rsidR="00DF521D" w:rsidRPr="008226C9" w:rsidRDefault="00DF521D" w:rsidP="00BF6317">
      <w:pPr>
        <w:widowControl/>
        <w:suppressAutoHyphens/>
        <w:spacing w:before="120" w:after="120"/>
        <w:jc w:val="center"/>
        <w:rPr>
          <w:b/>
          <w:sz w:val="22"/>
          <w:szCs w:val="22"/>
        </w:rPr>
      </w:pPr>
      <w:r w:rsidRPr="008226C9">
        <w:rPr>
          <w:b/>
          <w:sz w:val="22"/>
          <w:szCs w:val="22"/>
        </w:rPr>
        <w:t>Exhibit 4</w:t>
      </w:r>
    </w:p>
    <w:p w14:paraId="7525D98B" w14:textId="48178EE0" w:rsidR="008226C9" w:rsidRDefault="00310AF0" w:rsidP="008226C9">
      <w:pPr>
        <w:widowControl/>
        <w:suppressAutoHyphens/>
        <w:jc w:val="center"/>
        <w:rPr>
          <w:b/>
          <w:sz w:val="22"/>
          <w:szCs w:val="22"/>
        </w:rPr>
      </w:pPr>
      <w:r w:rsidRPr="008226C9">
        <w:rPr>
          <w:b/>
          <w:sz w:val="22"/>
          <w:szCs w:val="22"/>
        </w:rPr>
        <w:t xml:space="preserve">FANNIE MAE </w:t>
      </w:r>
      <w:r w:rsidR="001842E1" w:rsidRPr="008226C9">
        <w:rPr>
          <w:b/>
          <w:sz w:val="22"/>
          <w:szCs w:val="22"/>
        </w:rPr>
        <w:t>NATIVE AMERICAN HOUSING</w:t>
      </w:r>
    </w:p>
    <w:p w14:paraId="10E26E9A" w14:textId="07F5A0C8" w:rsidR="001842E1" w:rsidRPr="008226C9" w:rsidRDefault="001842E1" w:rsidP="008226C9">
      <w:pPr>
        <w:widowControl/>
        <w:suppressAutoHyphens/>
        <w:jc w:val="center"/>
        <w:rPr>
          <w:b/>
          <w:sz w:val="22"/>
          <w:szCs w:val="22"/>
        </w:rPr>
      </w:pPr>
      <w:r w:rsidRPr="008226C9">
        <w:rPr>
          <w:b/>
          <w:sz w:val="22"/>
          <w:szCs w:val="22"/>
        </w:rPr>
        <w:t>SECURITY INSTRUMENT RIDER</w:t>
      </w:r>
      <w:r w:rsidR="00A115BA" w:rsidRPr="008226C9">
        <w:rPr>
          <w:b/>
          <w:sz w:val="22"/>
          <w:szCs w:val="22"/>
        </w:rPr>
        <w:t xml:space="preserve"> </w:t>
      </w:r>
      <w:r w:rsidRPr="008226C9">
        <w:rPr>
          <w:b/>
          <w:sz w:val="22"/>
          <w:szCs w:val="22"/>
        </w:rPr>
        <w:t>FOR LEASEHOLDS</w:t>
      </w:r>
    </w:p>
    <w:p w14:paraId="6871DBA7" w14:textId="49B31B6A" w:rsidR="008E7325" w:rsidRPr="008226C9" w:rsidRDefault="00A115BA" w:rsidP="006D6FB7">
      <w:pPr>
        <w:widowControl/>
        <w:suppressAutoHyphens/>
        <w:ind w:firstLine="288"/>
        <w:jc w:val="both"/>
        <w:rPr>
          <w:b/>
          <w:spacing w:val="-2"/>
          <w:sz w:val="22"/>
          <w:szCs w:val="22"/>
        </w:rPr>
      </w:pPr>
      <w:r w:rsidRPr="008226C9">
        <w:rPr>
          <w:b/>
          <w:spacing w:val="-2"/>
          <w:sz w:val="22"/>
          <w:szCs w:val="22"/>
        </w:rPr>
        <w:t xml:space="preserve">The Security Instrument, as amended by this Rider, encumbers your leasehold interest on </w:t>
      </w:r>
      <w:r w:rsidR="001B4AFB" w:rsidRPr="008226C9">
        <w:rPr>
          <w:b/>
          <w:spacing w:val="-2"/>
          <w:sz w:val="22"/>
          <w:szCs w:val="22"/>
        </w:rPr>
        <w:t xml:space="preserve">Trust Land or Restricted Land which is </w:t>
      </w:r>
      <w:r w:rsidR="00067B20" w:rsidRPr="008226C9">
        <w:rPr>
          <w:b/>
          <w:spacing w:val="-2"/>
          <w:sz w:val="22"/>
          <w:szCs w:val="22"/>
        </w:rPr>
        <w:t xml:space="preserve">under the jurisdiction of </w:t>
      </w:r>
      <w:r w:rsidR="00B74292" w:rsidRPr="008226C9">
        <w:rPr>
          <w:b/>
          <w:spacing w:val="-2"/>
          <w:sz w:val="22"/>
          <w:szCs w:val="22"/>
        </w:rPr>
        <w:t xml:space="preserve">the </w:t>
      </w:r>
      <w:r w:rsidR="00067B20" w:rsidRPr="008226C9">
        <w:rPr>
          <w:b/>
          <w:spacing w:val="-2"/>
          <w:sz w:val="22"/>
          <w:szCs w:val="22"/>
        </w:rPr>
        <w:t xml:space="preserve">federally recognized Indian tribe </w:t>
      </w:r>
      <w:r w:rsidR="003E0D95" w:rsidRPr="008226C9">
        <w:rPr>
          <w:b/>
          <w:spacing w:val="-2"/>
          <w:sz w:val="22"/>
          <w:szCs w:val="22"/>
        </w:rPr>
        <w:t>defined below</w:t>
      </w:r>
      <w:r w:rsidR="00FD5AEC" w:rsidRPr="008226C9">
        <w:rPr>
          <w:b/>
          <w:spacing w:val="-2"/>
          <w:sz w:val="22"/>
          <w:szCs w:val="22"/>
        </w:rPr>
        <w:t>.</w:t>
      </w:r>
      <w:r w:rsidRPr="008226C9">
        <w:rPr>
          <w:b/>
          <w:spacing w:val="-2"/>
          <w:sz w:val="22"/>
          <w:szCs w:val="22"/>
        </w:rPr>
        <w:t xml:space="preserve"> The Security Instrument </w:t>
      </w:r>
      <w:r w:rsidR="00C777AA" w:rsidRPr="008226C9">
        <w:rPr>
          <w:b/>
          <w:spacing w:val="-2"/>
          <w:sz w:val="22"/>
          <w:szCs w:val="22"/>
        </w:rPr>
        <w:t xml:space="preserve">secures to </w:t>
      </w:r>
      <w:r w:rsidR="00AB50D5" w:rsidRPr="008226C9">
        <w:rPr>
          <w:b/>
          <w:spacing w:val="-2"/>
          <w:sz w:val="22"/>
          <w:szCs w:val="22"/>
        </w:rPr>
        <w:t xml:space="preserve">the </w:t>
      </w:r>
      <w:r w:rsidR="00C777AA" w:rsidRPr="008226C9">
        <w:rPr>
          <w:b/>
          <w:spacing w:val="-2"/>
          <w:sz w:val="22"/>
          <w:szCs w:val="22"/>
        </w:rPr>
        <w:t xml:space="preserve">Lender the </w:t>
      </w:r>
      <w:r w:rsidRPr="008226C9">
        <w:rPr>
          <w:b/>
          <w:spacing w:val="-2"/>
          <w:sz w:val="22"/>
          <w:szCs w:val="22"/>
        </w:rPr>
        <w:t xml:space="preserve">repayment of a </w:t>
      </w:r>
      <w:r w:rsidR="00067B20" w:rsidRPr="008226C9">
        <w:rPr>
          <w:b/>
          <w:spacing w:val="-2"/>
          <w:sz w:val="22"/>
          <w:szCs w:val="22"/>
        </w:rPr>
        <w:t xml:space="preserve">conventional mortgage </w:t>
      </w:r>
      <w:r w:rsidRPr="008226C9">
        <w:rPr>
          <w:b/>
          <w:spacing w:val="-2"/>
          <w:sz w:val="22"/>
          <w:szCs w:val="22"/>
        </w:rPr>
        <w:t xml:space="preserve">loan </w:t>
      </w:r>
      <w:r w:rsidR="00067B20" w:rsidRPr="008226C9">
        <w:rPr>
          <w:b/>
          <w:spacing w:val="-2"/>
          <w:sz w:val="22"/>
          <w:szCs w:val="22"/>
        </w:rPr>
        <w:t xml:space="preserve">(i.e., a loan not made, insured, or guaranteed by a Federal Agency) </w:t>
      </w:r>
      <w:r w:rsidR="003A6249" w:rsidRPr="008226C9">
        <w:rPr>
          <w:b/>
          <w:spacing w:val="-2"/>
          <w:sz w:val="22"/>
          <w:szCs w:val="22"/>
        </w:rPr>
        <w:t>(</w:t>
      </w:r>
      <w:r w:rsidR="00C777AA" w:rsidRPr="008226C9">
        <w:rPr>
          <w:b/>
          <w:spacing w:val="-2"/>
          <w:sz w:val="22"/>
          <w:szCs w:val="22"/>
        </w:rPr>
        <w:t xml:space="preserve">the </w:t>
      </w:r>
      <w:r w:rsidR="003A6249" w:rsidRPr="008226C9">
        <w:rPr>
          <w:b/>
          <w:spacing w:val="-2"/>
          <w:sz w:val="22"/>
          <w:szCs w:val="22"/>
        </w:rPr>
        <w:t xml:space="preserve">“Loan”) </w:t>
      </w:r>
      <w:r w:rsidRPr="008226C9">
        <w:rPr>
          <w:b/>
          <w:spacing w:val="-2"/>
          <w:sz w:val="22"/>
          <w:szCs w:val="22"/>
        </w:rPr>
        <w:t xml:space="preserve">and the performance of </w:t>
      </w:r>
      <w:r w:rsidR="00C777AA" w:rsidRPr="008226C9">
        <w:rPr>
          <w:b/>
          <w:spacing w:val="-2"/>
          <w:sz w:val="22"/>
          <w:szCs w:val="22"/>
        </w:rPr>
        <w:t xml:space="preserve">your </w:t>
      </w:r>
      <w:r w:rsidR="00FB396B" w:rsidRPr="008226C9">
        <w:rPr>
          <w:b/>
          <w:spacing w:val="-2"/>
          <w:sz w:val="22"/>
          <w:szCs w:val="22"/>
        </w:rPr>
        <w:t xml:space="preserve">agreements under </w:t>
      </w:r>
      <w:r w:rsidR="006B1BF2" w:rsidRPr="008226C9">
        <w:rPr>
          <w:b/>
          <w:spacing w:val="-2"/>
          <w:sz w:val="22"/>
          <w:szCs w:val="22"/>
        </w:rPr>
        <w:t xml:space="preserve">the Security Instrument. </w:t>
      </w:r>
    </w:p>
    <w:p w14:paraId="147C1930" w14:textId="05044DAF" w:rsidR="00A115BA" w:rsidRPr="008226C9" w:rsidRDefault="00A115BA" w:rsidP="006D6FB7">
      <w:pPr>
        <w:widowControl/>
        <w:suppressAutoHyphens/>
        <w:spacing w:after="120"/>
        <w:ind w:firstLine="288"/>
        <w:jc w:val="both"/>
        <w:rPr>
          <w:b/>
          <w:spacing w:val="-2"/>
          <w:sz w:val="22"/>
          <w:szCs w:val="22"/>
        </w:rPr>
      </w:pPr>
      <w:r w:rsidRPr="008226C9">
        <w:rPr>
          <w:b/>
          <w:spacing w:val="-2"/>
          <w:sz w:val="22"/>
          <w:szCs w:val="22"/>
        </w:rPr>
        <w:t xml:space="preserve">Your leasehold interest is described in a residential ground lease between the </w:t>
      </w:r>
      <w:r w:rsidRPr="008226C9">
        <w:rPr>
          <w:b/>
          <w:spacing w:val="-2"/>
          <w:sz w:val="22"/>
          <w:szCs w:val="22"/>
          <w:u w:val="single"/>
        </w:rPr>
        <w:t>Tribe</w:t>
      </w:r>
      <w:r w:rsidR="00A47AEE" w:rsidRPr="008226C9">
        <w:rPr>
          <w:b/>
          <w:spacing w:val="-2"/>
          <w:sz w:val="22"/>
          <w:szCs w:val="22"/>
        </w:rPr>
        <w:t xml:space="preserve"> (or its </w:t>
      </w:r>
      <w:r w:rsidR="00FB396B" w:rsidRPr="008226C9">
        <w:rPr>
          <w:b/>
          <w:spacing w:val="-2"/>
          <w:sz w:val="22"/>
          <w:szCs w:val="22"/>
        </w:rPr>
        <w:t>designee)</w:t>
      </w:r>
      <w:r w:rsidRPr="008226C9">
        <w:rPr>
          <w:b/>
          <w:spacing w:val="-2"/>
          <w:sz w:val="22"/>
          <w:szCs w:val="22"/>
        </w:rPr>
        <w:t xml:space="preserve">, as </w:t>
      </w:r>
      <w:r w:rsidR="00F44C4C" w:rsidRPr="008226C9">
        <w:rPr>
          <w:b/>
          <w:spacing w:val="-2"/>
          <w:sz w:val="22"/>
          <w:szCs w:val="22"/>
        </w:rPr>
        <w:t>l</w:t>
      </w:r>
      <w:r w:rsidRPr="008226C9">
        <w:rPr>
          <w:b/>
          <w:spacing w:val="-2"/>
          <w:sz w:val="22"/>
          <w:szCs w:val="22"/>
        </w:rPr>
        <w:t xml:space="preserve">essor, and </w:t>
      </w:r>
      <w:r w:rsidRPr="008226C9">
        <w:rPr>
          <w:b/>
          <w:spacing w:val="-2"/>
          <w:sz w:val="22"/>
          <w:szCs w:val="22"/>
          <w:u w:val="single"/>
        </w:rPr>
        <w:t>you</w:t>
      </w:r>
      <w:r w:rsidRPr="008226C9">
        <w:rPr>
          <w:b/>
          <w:spacing w:val="-2"/>
          <w:sz w:val="22"/>
          <w:szCs w:val="22"/>
        </w:rPr>
        <w:t xml:space="preserve">, as </w:t>
      </w:r>
      <w:r w:rsidR="00F44C4C" w:rsidRPr="008226C9">
        <w:rPr>
          <w:b/>
          <w:spacing w:val="-2"/>
          <w:sz w:val="22"/>
          <w:szCs w:val="22"/>
        </w:rPr>
        <w:t>l</w:t>
      </w:r>
      <w:r w:rsidRPr="008226C9">
        <w:rPr>
          <w:b/>
          <w:spacing w:val="-2"/>
          <w:sz w:val="22"/>
          <w:szCs w:val="22"/>
        </w:rPr>
        <w:t xml:space="preserve">essee. During the term of </w:t>
      </w:r>
      <w:r w:rsidR="00B74292" w:rsidRPr="008226C9">
        <w:rPr>
          <w:b/>
          <w:spacing w:val="-2"/>
          <w:sz w:val="22"/>
          <w:szCs w:val="22"/>
        </w:rPr>
        <w:t>your residential ground lease</w:t>
      </w:r>
      <w:r w:rsidRPr="008226C9">
        <w:rPr>
          <w:b/>
          <w:spacing w:val="-2"/>
          <w:sz w:val="22"/>
          <w:szCs w:val="22"/>
        </w:rPr>
        <w:t xml:space="preserve">, you have a leasehold interest in the land </w:t>
      </w:r>
      <w:r w:rsidR="005839EC" w:rsidRPr="008226C9">
        <w:rPr>
          <w:b/>
          <w:spacing w:val="-2"/>
          <w:sz w:val="22"/>
          <w:szCs w:val="22"/>
        </w:rPr>
        <w:t>together with all improvements</w:t>
      </w:r>
      <w:r w:rsidRPr="008226C9">
        <w:rPr>
          <w:b/>
          <w:spacing w:val="-2"/>
          <w:sz w:val="22"/>
          <w:szCs w:val="22"/>
        </w:rPr>
        <w:t>. Generally, upon the expiration of the term of a</w:t>
      </w:r>
      <w:r w:rsidR="00FD5AEC" w:rsidRPr="008226C9">
        <w:rPr>
          <w:b/>
          <w:spacing w:val="-2"/>
          <w:sz w:val="22"/>
          <w:szCs w:val="22"/>
        </w:rPr>
        <w:t xml:space="preserve"> ground lease, </w:t>
      </w:r>
      <w:r w:rsidR="003E0D95" w:rsidRPr="008226C9">
        <w:rPr>
          <w:b/>
          <w:spacing w:val="-2"/>
          <w:sz w:val="22"/>
          <w:szCs w:val="22"/>
        </w:rPr>
        <w:t xml:space="preserve">the </w:t>
      </w:r>
      <w:r w:rsidR="006B1BF2" w:rsidRPr="008226C9">
        <w:rPr>
          <w:b/>
          <w:spacing w:val="-2"/>
          <w:sz w:val="22"/>
          <w:szCs w:val="22"/>
        </w:rPr>
        <w:t xml:space="preserve">land and improvements </w:t>
      </w:r>
      <w:proofErr w:type="gramStart"/>
      <w:r w:rsidR="00FD5AEC" w:rsidRPr="008226C9">
        <w:rPr>
          <w:b/>
          <w:spacing w:val="-2"/>
          <w:sz w:val="22"/>
          <w:szCs w:val="22"/>
        </w:rPr>
        <w:t>revert back</w:t>
      </w:r>
      <w:proofErr w:type="gramEnd"/>
      <w:r w:rsidR="00FD5AEC" w:rsidRPr="008226C9">
        <w:rPr>
          <w:b/>
          <w:spacing w:val="-2"/>
          <w:sz w:val="22"/>
          <w:szCs w:val="22"/>
        </w:rPr>
        <w:t xml:space="preserve"> to </w:t>
      </w:r>
      <w:r w:rsidRPr="008226C9">
        <w:rPr>
          <w:b/>
          <w:spacing w:val="-2"/>
          <w:sz w:val="22"/>
          <w:szCs w:val="22"/>
        </w:rPr>
        <w:t>the lessor. However, upon</w:t>
      </w:r>
      <w:r w:rsidR="00FD5AEC" w:rsidRPr="008226C9">
        <w:rPr>
          <w:b/>
          <w:spacing w:val="-2"/>
          <w:sz w:val="22"/>
          <w:szCs w:val="22"/>
        </w:rPr>
        <w:t xml:space="preserve"> the</w:t>
      </w:r>
      <w:r w:rsidRPr="008226C9">
        <w:rPr>
          <w:b/>
          <w:spacing w:val="-2"/>
          <w:sz w:val="22"/>
          <w:szCs w:val="22"/>
        </w:rPr>
        <w:t xml:space="preserve"> expiration of the term of your </w:t>
      </w:r>
      <w:r w:rsidR="00B74292" w:rsidRPr="008226C9">
        <w:rPr>
          <w:b/>
          <w:spacing w:val="-2"/>
          <w:sz w:val="22"/>
          <w:szCs w:val="22"/>
        </w:rPr>
        <w:t xml:space="preserve">residential ground lease, </w:t>
      </w:r>
      <w:r w:rsidRPr="008226C9">
        <w:rPr>
          <w:b/>
          <w:spacing w:val="-2"/>
          <w:sz w:val="22"/>
          <w:szCs w:val="22"/>
        </w:rPr>
        <w:t xml:space="preserve">you may be entitled to certain use rights in the land and improvements which may entitle you to continue to use and occupy the </w:t>
      </w:r>
      <w:r w:rsidR="00FA755F" w:rsidRPr="008226C9">
        <w:rPr>
          <w:b/>
          <w:spacing w:val="-2"/>
          <w:sz w:val="22"/>
          <w:szCs w:val="22"/>
        </w:rPr>
        <w:t xml:space="preserve">land </w:t>
      </w:r>
      <w:r w:rsidRPr="008226C9">
        <w:rPr>
          <w:b/>
          <w:spacing w:val="-2"/>
          <w:sz w:val="22"/>
          <w:szCs w:val="22"/>
        </w:rPr>
        <w:t xml:space="preserve">if you are qualified for </w:t>
      </w:r>
      <w:r w:rsidR="00B74292" w:rsidRPr="008226C9">
        <w:rPr>
          <w:b/>
          <w:spacing w:val="-2"/>
          <w:sz w:val="22"/>
          <w:szCs w:val="22"/>
        </w:rPr>
        <w:t>continuing</w:t>
      </w:r>
      <w:r w:rsidRPr="008226C9">
        <w:rPr>
          <w:b/>
          <w:spacing w:val="-2"/>
          <w:sz w:val="22"/>
          <w:szCs w:val="22"/>
        </w:rPr>
        <w:t xml:space="preserve"> use under </w:t>
      </w:r>
      <w:r w:rsidR="000A2E70" w:rsidRPr="008226C9">
        <w:rPr>
          <w:b/>
          <w:spacing w:val="-2"/>
          <w:sz w:val="22"/>
          <w:szCs w:val="22"/>
        </w:rPr>
        <w:t>the laws of the Tribe (“</w:t>
      </w:r>
      <w:r w:rsidRPr="008226C9">
        <w:rPr>
          <w:b/>
          <w:spacing w:val="-2"/>
          <w:sz w:val="22"/>
          <w:szCs w:val="22"/>
        </w:rPr>
        <w:t>Tribal Law</w:t>
      </w:r>
      <w:r w:rsidR="000A2E70" w:rsidRPr="008226C9">
        <w:rPr>
          <w:b/>
          <w:spacing w:val="-2"/>
          <w:sz w:val="22"/>
          <w:szCs w:val="22"/>
        </w:rPr>
        <w:t>”)</w:t>
      </w:r>
      <w:r w:rsidRPr="008226C9">
        <w:rPr>
          <w:b/>
          <w:spacing w:val="-2"/>
          <w:sz w:val="22"/>
          <w:szCs w:val="22"/>
        </w:rPr>
        <w:t xml:space="preserve">. </w:t>
      </w:r>
    </w:p>
    <w:p w14:paraId="4AE8A624" w14:textId="67C68C9B" w:rsidR="008E7325" w:rsidRPr="008226C9" w:rsidRDefault="008E7325" w:rsidP="006D6FB7">
      <w:pPr>
        <w:widowControl/>
        <w:suppressAutoHyphens/>
        <w:spacing w:after="120"/>
        <w:ind w:firstLine="288"/>
        <w:jc w:val="both"/>
        <w:rPr>
          <w:spacing w:val="-2"/>
          <w:sz w:val="22"/>
          <w:szCs w:val="22"/>
        </w:rPr>
      </w:pPr>
      <w:r w:rsidRPr="008226C9">
        <w:rPr>
          <w:spacing w:val="-2"/>
          <w:sz w:val="22"/>
          <w:szCs w:val="22"/>
        </w:rPr>
        <w:t xml:space="preserve">THIS </w:t>
      </w:r>
      <w:r w:rsidR="00C777AA" w:rsidRPr="008226C9">
        <w:rPr>
          <w:spacing w:val="-2"/>
          <w:sz w:val="22"/>
          <w:szCs w:val="22"/>
        </w:rPr>
        <w:t xml:space="preserve">FANNIE MAE </w:t>
      </w:r>
      <w:r w:rsidRPr="008226C9">
        <w:rPr>
          <w:spacing w:val="-2"/>
          <w:sz w:val="22"/>
          <w:szCs w:val="22"/>
        </w:rPr>
        <w:t>NATIVE AMERICAN HOUSING SECURITY INSTRUMENT RIDER FOR LEASEHOLDS (th</w:t>
      </w:r>
      <w:r w:rsidR="000B3AEC" w:rsidRPr="008226C9">
        <w:rPr>
          <w:spacing w:val="-2"/>
          <w:sz w:val="22"/>
          <w:szCs w:val="22"/>
        </w:rPr>
        <w:t>is</w:t>
      </w:r>
      <w:r w:rsidRPr="008226C9">
        <w:rPr>
          <w:spacing w:val="-2"/>
          <w:sz w:val="22"/>
          <w:szCs w:val="22"/>
        </w:rPr>
        <w:t xml:space="preserve"> “</w:t>
      </w:r>
      <w:r w:rsidRPr="008226C9">
        <w:rPr>
          <w:b/>
          <w:bCs/>
          <w:spacing w:val="-2"/>
          <w:sz w:val="22"/>
          <w:szCs w:val="22"/>
        </w:rPr>
        <w:t>Rider</w:t>
      </w:r>
      <w:r w:rsidRPr="008226C9">
        <w:rPr>
          <w:spacing w:val="-2"/>
          <w:sz w:val="22"/>
          <w:szCs w:val="22"/>
        </w:rPr>
        <w:t>”) is made this _______ day of _____________, 20__, and is incorporated into and amend</w:t>
      </w:r>
      <w:r w:rsidR="00AA435D" w:rsidRPr="008226C9">
        <w:rPr>
          <w:spacing w:val="-2"/>
          <w:sz w:val="22"/>
          <w:szCs w:val="22"/>
        </w:rPr>
        <w:t>s</w:t>
      </w:r>
      <w:r w:rsidRPr="008226C9">
        <w:rPr>
          <w:spacing w:val="-2"/>
          <w:sz w:val="22"/>
          <w:szCs w:val="22"/>
        </w:rPr>
        <w:t xml:space="preserve"> and supplement</w:t>
      </w:r>
      <w:r w:rsidR="00AA435D" w:rsidRPr="008226C9">
        <w:rPr>
          <w:spacing w:val="-2"/>
          <w:sz w:val="22"/>
          <w:szCs w:val="22"/>
        </w:rPr>
        <w:t>s</w:t>
      </w:r>
      <w:r w:rsidRPr="008226C9">
        <w:rPr>
          <w:spacing w:val="-2"/>
          <w:sz w:val="22"/>
          <w:szCs w:val="22"/>
        </w:rPr>
        <w:t xml:space="preserve"> the </w:t>
      </w:r>
      <w:r w:rsidR="00C777AA" w:rsidRPr="008226C9">
        <w:rPr>
          <w:spacing w:val="-2"/>
          <w:sz w:val="22"/>
          <w:szCs w:val="22"/>
        </w:rPr>
        <w:t>m</w:t>
      </w:r>
      <w:r w:rsidRPr="008226C9">
        <w:rPr>
          <w:spacing w:val="-2"/>
          <w:sz w:val="22"/>
          <w:szCs w:val="22"/>
        </w:rPr>
        <w:t xml:space="preserve">ortgage, </w:t>
      </w:r>
      <w:r w:rsidR="00C777AA" w:rsidRPr="008226C9">
        <w:rPr>
          <w:spacing w:val="-2"/>
          <w:sz w:val="22"/>
          <w:szCs w:val="22"/>
        </w:rPr>
        <w:t>d</w:t>
      </w:r>
      <w:r w:rsidRPr="008226C9">
        <w:rPr>
          <w:spacing w:val="-2"/>
          <w:sz w:val="22"/>
          <w:szCs w:val="22"/>
        </w:rPr>
        <w:t xml:space="preserve">eed of </w:t>
      </w:r>
      <w:r w:rsidR="00C777AA" w:rsidRPr="008226C9">
        <w:rPr>
          <w:spacing w:val="-2"/>
          <w:sz w:val="22"/>
          <w:szCs w:val="22"/>
        </w:rPr>
        <w:t>t</w:t>
      </w:r>
      <w:r w:rsidRPr="008226C9">
        <w:rPr>
          <w:spacing w:val="-2"/>
          <w:sz w:val="22"/>
          <w:szCs w:val="22"/>
        </w:rPr>
        <w:t>rust</w:t>
      </w:r>
      <w:r w:rsidR="00C777AA" w:rsidRPr="008226C9">
        <w:rPr>
          <w:spacing w:val="-2"/>
          <w:sz w:val="22"/>
          <w:szCs w:val="22"/>
        </w:rPr>
        <w:t>,</w:t>
      </w:r>
      <w:r w:rsidRPr="008226C9">
        <w:rPr>
          <w:spacing w:val="-2"/>
          <w:sz w:val="22"/>
          <w:szCs w:val="22"/>
        </w:rPr>
        <w:t xml:space="preserve"> or </w:t>
      </w:r>
      <w:r w:rsidR="00C777AA" w:rsidRPr="008226C9">
        <w:rPr>
          <w:spacing w:val="-2"/>
          <w:sz w:val="22"/>
          <w:szCs w:val="22"/>
        </w:rPr>
        <w:t>s</w:t>
      </w:r>
      <w:r w:rsidRPr="008226C9">
        <w:rPr>
          <w:spacing w:val="-2"/>
          <w:sz w:val="22"/>
          <w:szCs w:val="22"/>
        </w:rPr>
        <w:t xml:space="preserve">ecurity </w:t>
      </w:r>
      <w:r w:rsidR="00C777AA" w:rsidRPr="008226C9">
        <w:rPr>
          <w:spacing w:val="-2"/>
          <w:sz w:val="22"/>
          <w:szCs w:val="22"/>
        </w:rPr>
        <w:t>d</w:t>
      </w:r>
      <w:r w:rsidRPr="008226C9">
        <w:rPr>
          <w:spacing w:val="-2"/>
          <w:sz w:val="22"/>
          <w:szCs w:val="22"/>
        </w:rPr>
        <w:t>eed (the “</w:t>
      </w:r>
      <w:r w:rsidRPr="008226C9">
        <w:rPr>
          <w:b/>
          <w:bCs/>
          <w:spacing w:val="-2"/>
          <w:sz w:val="22"/>
          <w:szCs w:val="22"/>
        </w:rPr>
        <w:t>Security Instrument</w:t>
      </w:r>
      <w:r w:rsidRPr="008226C9">
        <w:rPr>
          <w:spacing w:val="-2"/>
          <w:sz w:val="22"/>
          <w:szCs w:val="22"/>
        </w:rPr>
        <w:t>”)</w:t>
      </w:r>
      <w:r w:rsidR="006B1BF2" w:rsidRPr="008226C9">
        <w:rPr>
          <w:spacing w:val="-2"/>
          <w:sz w:val="22"/>
          <w:szCs w:val="22"/>
        </w:rPr>
        <w:t xml:space="preserve"> of the same date</w:t>
      </w:r>
      <w:r w:rsidRPr="008226C9">
        <w:rPr>
          <w:spacing w:val="-2"/>
          <w:sz w:val="22"/>
          <w:szCs w:val="22"/>
        </w:rPr>
        <w:t xml:space="preserve"> given by the undersigned (the “</w:t>
      </w:r>
      <w:r w:rsidRPr="008226C9">
        <w:rPr>
          <w:b/>
          <w:bCs/>
          <w:spacing w:val="-2"/>
          <w:sz w:val="22"/>
          <w:szCs w:val="22"/>
        </w:rPr>
        <w:t>Borrower</w:t>
      </w:r>
      <w:r w:rsidRPr="008226C9">
        <w:rPr>
          <w:spacing w:val="-2"/>
          <w:sz w:val="22"/>
          <w:szCs w:val="22"/>
        </w:rPr>
        <w:t xml:space="preserve">”) </w:t>
      </w:r>
      <w:r w:rsidR="00DF521D" w:rsidRPr="008226C9">
        <w:rPr>
          <w:spacing w:val="-2"/>
          <w:sz w:val="22"/>
          <w:szCs w:val="22"/>
        </w:rPr>
        <w:t xml:space="preserve">to secure the repayment of </w:t>
      </w:r>
      <w:r w:rsidR="00067B20" w:rsidRPr="008226C9">
        <w:rPr>
          <w:spacing w:val="-2"/>
          <w:sz w:val="22"/>
          <w:szCs w:val="22"/>
        </w:rPr>
        <w:t xml:space="preserve">the </w:t>
      </w:r>
      <w:r w:rsidR="006B1BF2" w:rsidRPr="008226C9">
        <w:rPr>
          <w:spacing w:val="-2"/>
          <w:sz w:val="22"/>
          <w:szCs w:val="22"/>
        </w:rPr>
        <w:t>L</w:t>
      </w:r>
      <w:r w:rsidR="00067B20" w:rsidRPr="008226C9">
        <w:rPr>
          <w:spacing w:val="-2"/>
          <w:sz w:val="22"/>
          <w:szCs w:val="22"/>
        </w:rPr>
        <w:t xml:space="preserve">oan </w:t>
      </w:r>
      <w:r w:rsidR="00DF521D" w:rsidRPr="008226C9">
        <w:rPr>
          <w:spacing w:val="-2"/>
          <w:sz w:val="22"/>
          <w:szCs w:val="22"/>
        </w:rPr>
        <w:t>to finance the purchase or refina</w:t>
      </w:r>
      <w:r w:rsidR="00067B20" w:rsidRPr="008226C9">
        <w:rPr>
          <w:spacing w:val="-2"/>
          <w:sz w:val="22"/>
          <w:szCs w:val="22"/>
        </w:rPr>
        <w:t>n</w:t>
      </w:r>
      <w:r w:rsidR="00DF521D" w:rsidRPr="008226C9">
        <w:rPr>
          <w:spacing w:val="-2"/>
          <w:sz w:val="22"/>
          <w:szCs w:val="22"/>
        </w:rPr>
        <w:t xml:space="preserve">cing of a leasehold interest </w:t>
      </w:r>
      <w:r w:rsidR="00FA755F" w:rsidRPr="008226C9">
        <w:rPr>
          <w:spacing w:val="-2"/>
          <w:sz w:val="22"/>
          <w:szCs w:val="22"/>
        </w:rPr>
        <w:t xml:space="preserve">together with any </w:t>
      </w:r>
      <w:r w:rsidR="00DF521D" w:rsidRPr="008226C9">
        <w:rPr>
          <w:spacing w:val="-2"/>
          <w:sz w:val="22"/>
          <w:szCs w:val="22"/>
        </w:rPr>
        <w:t>improvements</w:t>
      </w:r>
      <w:r w:rsidR="00067B20" w:rsidRPr="008226C9">
        <w:rPr>
          <w:spacing w:val="-2"/>
          <w:sz w:val="22"/>
          <w:szCs w:val="22"/>
        </w:rPr>
        <w:t xml:space="preserve"> </w:t>
      </w:r>
      <w:r w:rsidR="00FA755F" w:rsidRPr="008226C9">
        <w:rPr>
          <w:spacing w:val="-2"/>
          <w:sz w:val="22"/>
          <w:szCs w:val="22"/>
        </w:rPr>
        <w:t>(the “</w:t>
      </w:r>
      <w:r w:rsidR="00FA755F" w:rsidRPr="008226C9">
        <w:rPr>
          <w:b/>
          <w:bCs/>
          <w:spacing w:val="-2"/>
          <w:sz w:val="22"/>
          <w:szCs w:val="22"/>
        </w:rPr>
        <w:t>Property</w:t>
      </w:r>
      <w:r w:rsidR="00FA755F" w:rsidRPr="008226C9">
        <w:rPr>
          <w:spacing w:val="-2"/>
          <w:sz w:val="22"/>
          <w:szCs w:val="22"/>
        </w:rPr>
        <w:t xml:space="preserve">”) </w:t>
      </w:r>
      <w:r w:rsidR="00067B20" w:rsidRPr="008226C9">
        <w:rPr>
          <w:spacing w:val="-2"/>
          <w:sz w:val="22"/>
          <w:szCs w:val="22"/>
        </w:rPr>
        <w:t xml:space="preserve">as evidenced by </w:t>
      </w:r>
      <w:r w:rsidRPr="008226C9">
        <w:rPr>
          <w:spacing w:val="-2"/>
          <w:sz w:val="22"/>
          <w:szCs w:val="22"/>
        </w:rPr>
        <w:t>Borrower’s Note and Addendum to Fixed</w:t>
      </w:r>
      <w:r w:rsidR="00C777AA" w:rsidRPr="008226C9">
        <w:rPr>
          <w:spacing w:val="-2"/>
          <w:sz w:val="22"/>
          <w:szCs w:val="22"/>
        </w:rPr>
        <w:t>-</w:t>
      </w:r>
      <w:r w:rsidRPr="008226C9">
        <w:rPr>
          <w:spacing w:val="-2"/>
          <w:sz w:val="22"/>
          <w:szCs w:val="22"/>
        </w:rPr>
        <w:t>Rate Note (Native American Housing) of the same date (together, the “</w:t>
      </w:r>
      <w:r w:rsidRPr="008226C9">
        <w:rPr>
          <w:b/>
          <w:bCs/>
          <w:spacing w:val="-2"/>
          <w:sz w:val="22"/>
          <w:szCs w:val="22"/>
        </w:rPr>
        <w:t>Note</w:t>
      </w:r>
      <w:r w:rsidRPr="008226C9">
        <w:rPr>
          <w:spacing w:val="-2"/>
          <w:sz w:val="22"/>
          <w:szCs w:val="22"/>
        </w:rPr>
        <w:t>”) to the Lender and covering the Property described in the Security Instrument</w:t>
      </w:r>
      <w:r w:rsidR="00067B20" w:rsidRPr="008226C9">
        <w:rPr>
          <w:spacing w:val="-2"/>
          <w:sz w:val="22"/>
          <w:szCs w:val="22"/>
        </w:rPr>
        <w:t xml:space="preserve"> (</w:t>
      </w:r>
      <w:r w:rsidR="00C777AA" w:rsidRPr="008226C9">
        <w:rPr>
          <w:spacing w:val="-2"/>
          <w:sz w:val="22"/>
          <w:szCs w:val="22"/>
        </w:rPr>
        <w:t xml:space="preserve">the </w:t>
      </w:r>
      <w:r w:rsidR="00067B20" w:rsidRPr="008226C9">
        <w:rPr>
          <w:spacing w:val="-2"/>
          <w:sz w:val="22"/>
          <w:szCs w:val="22"/>
        </w:rPr>
        <w:t>“</w:t>
      </w:r>
      <w:r w:rsidR="00067B20" w:rsidRPr="008226C9">
        <w:rPr>
          <w:b/>
          <w:bCs/>
          <w:spacing w:val="-2"/>
          <w:sz w:val="22"/>
          <w:szCs w:val="22"/>
        </w:rPr>
        <w:t>Ground Leasehold Estate</w:t>
      </w:r>
      <w:r w:rsidR="00067B20" w:rsidRPr="008226C9">
        <w:rPr>
          <w:spacing w:val="-2"/>
          <w:sz w:val="22"/>
          <w:szCs w:val="22"/>
        </w:rPr>
        <w:t>”)</w:t>
      </w:r>
      <w:r w:rsidR="000A6B5A" w:rsidRPr="008226C9">
        <w:rPr>
          <w:spacing w:val="-2"/>
          <w:sz w:val="22"/>
          <w:szCs w:val="22"/>
        </w:rPr>
        <w:t>, as approved by the Secretary of the Interior (</w:t>
      </w:r>
      <w:r w:rsidR="00FB396B" w:rsidRPr="008226C9">
        <w:rPr>
          <w:spacing w:val="-2"/>
          <w:sz w:val="22"/>
          <w:szCs w:val="22"/>
        </w:rPr>
        <w:t xml:space="preserve">the </w:t>
      </w:r>
      <w:r w:rsidR="000A6B5A" w:rsidRPr="008226C9">
        <w:rPr>
          <w:spacing w:val="-2"/>
          <w:sz w:val="22"/>
          <w:szCs w:val="22"/>
        </w:rPr>
        <w:t>“</w:t>
      </w:r>
      <w:r w:rsidR="000A6B5A" w:rsidRPr="008226C9">
        <w:rPr>
          <w:b/>
          <w:bCs/>
          <w:spacing w:val="-2"/>
          <w:sz w:val="22"/>
          <w:szCs w:val="22"/>
        </w:rPr>
        <w:t>Secretary</w:t>
      </w:r>
      <w:r w:rsidR="000A6B5A" w:rsidRPr="008226C9">
        <w:rPr>
          <w:spacing w:val="-2"/>
          <w:sz w:val="22"/>
          <w:szCs w:val="22"/>
        </w:rPr>
        <w:t xml:space="preserve">”). </w:t>
      </w:r>
      <w:r w:rsidR="00E972FA" w:rsidRPr="008226C9">
        <w:rPr>
          <w:spacing w:val="-2"/>
          <w:sz w:val="22"/>
          <w:szCs w:val="22"/>
        </w:rPr>
        <w:t xml:space="preserve">Capitalized </w:t>
      </w:r>
      <w:r w:rsidR="00A73B7C" w:rsidRPr="008226C9">
        <w:rPr>
          <w:spacing w:val="-2"/>
          <w:sz w:val="22"/>
          <w:szCs w:val="22"/>
        </w:rPr>
        <w:t xml:space="preserve">words </w:t>
      </w:r>
      <w:r w:rsidR="00522884" w:rsidRPr="008226C9">
        <w:rPr>
          <w:spacing w:val="-2"/>
          <w:sz w:val="22"/>
          <w:szCs w:val="22"/>
        </w:rPr>
        <w:t xml:space="preserve">in this Rider </w:t>
      </w:r>
      <w:r w:rsidR="00E972FA" w:rsidRPr="008226C9">
        <w:rPr>
          <w:spacing w:val="-2"/>
          <w:sz w:val="22"/>
          <w:szCs w:val="22"/>
        </w:rPr>
        <w:t xml:space="preserve">have the </w:t>
      </w:r>
      <w:r w:rsidR="00A73B7C" w:rsidRPr="008226C9">
        <w:rPr>
          <w:spacing w:val="-2"/>
          <w:sz w:val="22"/>
          <w:szCs w:val="22"/>
        </w:rPr>
        <w:t xml:space="preserve">definitions given </w:t>
      </w:r>
      <w:r w:rsidR="00E972FA" w:rsidRPr="008226C9">
        <w:rPr>
          <w:spacing w:val="-2"/>
          <w:sz w:val="22"/>
          <w:szCs w:val="22"/>
        </w:rPr>
        <w:t>in the Security Instrument</w:t>
      </w:r>
      <w:r w:rsidR="006B1BF2" w:rsidRPr="008226C9">
        <w:rPr>
          <w:spacing w:val="-2"/>
          <w:sz w:val="22"/>
          <w:szCs w:val="22"/>
        </w:rPr>
        <w:t xml:space="preserve"> except as defined in this Rider.</w:t>
      </w:r>
    </w:p>
    <w:p w14:paraId="370FB795" w14:textId="202FC5C4" w:rsidR="00994283" w:rsidRPr="008226C9" w:rsidRDefault="00994283" w:rsidP="006D6FB7">
      <w:pPr>
        <w:widowControl/>
        <w:suppressAutoHyphens/>
        <w:spacing w:after="120"/>
        <w:ind w:firstLine="288"/>
        <w:jc w:val="both"/>
        <w:rPr>
          <w:spacing w:val="-2"/>
          <w:sz w:val="22"/>
          <w:szCs w:val="22"/>
        </w:rPr>
      </w:pPr>
      <w:r w:rsidRPr="008226C9">
        <w:rPr>
          <w:spacing w:val="-2"/>
          <w:sz w:val="22"/>
          <w:szCs w:val="22"/>
        </w:rPr>
        <w:t xml:space="preserve">The Ground Leasehold Estate </w:t>
      </w:r>
      <w:r w:rsidR="00AC4EB5" w:rsidRPr="008226C9">
        <w:rPr>
          <w:spacing w:val="-2"/>
          <w:sz w:val="22"/>
          <w:szCs w:val="22"/>
        </w:rPr>
        <w:t xml:space="preserve">is </w:t>
      </w:r>
      <w:r w:rsidRPr="008226C9">
        <w:rPr>
          <w:spacing w:val="-2"/>
          <w:sz w:val="22"/>
          <w:szCs w:val="22"/>
        </w:rPr>
        <w:t>within the jurisdiction of the [</w:t>
      </w:r>
      <w:r w:rsidRPr="008226C9">
        <w:rPr>
          <w:i/>
          <w:iCs/>
          <w:spacing w:val="-2"/>
          <w:sz w:val="22"/>
          <w:szCs w:val="22"/>
          <w:shd w:val="clear" w:color="auto" w:fill="D9D9D9" w:themeFill="background1" w:themeFillShade="D9"/>
        </w:rPr>
        <w:t xml:space="preserve">insert </w:t>
      </w:r>
      <w:r w:rsidRPr="008226C9">
        <w:rPr>
          <w:spacing w:val="-2"/>
          <w:sz w:val="22"/>
          <w:szCs w:val="22"/>
          <w:shd w:val="clear" w:color="auto" w:fill="D9D9D9" w:themeFill="background1" w:themeFillShade="D9"/>
        </w:rPr>
        <w:t>Name of Tribe</w:t>
      </w:r>
      <w:r w:rsidRPr="008226C9">
        <w:rPr>
          <w:spacing w:val="-2"/>
          <w:sz w:val="22"/>
          <w:szCs w:val="22"/>
        </w:rPr>
        <w:t>] (the “</w:t>
      </w:r>
      <w:r w:rsidRPr="008226C9">
        <w:rPr>
          <w:b/>
          <w:bCs/>
          <w:spacing w:val="-2"/>
          <w:sz w:val="22"/>
          <w:szCs w:val="22"/>
        </w:rPr>
        <w:t>Tribe</w:t>
      </w:r>
      <w:r w:rsidRPr="008226C9">
        <w:rPr>
          <w:spacing w:val="-2"/>
          <w:sz w:val="22"/>
          <w:szCs w:val="22"/>
        </w:rPr>
        <w:t>”).</w:t>
      </w:r>
    </w:p>
    <w:p w14:paraId="7ACAEE89" w14:textId="3E9A7AB8" w:rsidR="00522884" w:rsidRPr="008226C9" w:rsidRDefault="00D025E4" w:rsidP="006D6FB7">
      <w:pPr>
        <w:widowControl/>
        <w:suppressAutoHyphens/>
        <w:spacing w:after="120"/>
        <w:ind w:firstLine="288"/>
        <w:jc w:val="both"/>
        <w:rPr>
          <w:spacing w:val="-2"/>
          <w:sz w:val="22"/>
          <w:szCs w:val="22"/>
        </w:rPr>
      </w:pPr>
      <w:r w:rsidRPr="008226C9">
        <w:rPr>
          <w:spacing w:val="-2"/>
          <w:sz w:val="22"/>
          <w:szCs w:val="22"/>
        </w:rPr>
        <w:t xml:space="preserve">The interest of Borrower in the Ground Leasehold Estate is created by a residential ground lease between Borrower, as </w:t>
      </w:r>
      <w:r w:rsidRPr="008226C9">
        <w:rPr>
          <w:b/>
          <w:bCs/>
          <w:spacing w:val="-2"/>
          <w:sz w:val="22"/>
          <w:szCs w:val="22"/>
        </w:rPr>
        <w:t>Lessee</w:t>
      </w:r>
      <w:r w:rsidRPr="008226C9">
        <w:rPr>
          <w:spacing w:val="-2"/>
          <w:sz w:val="22"/>
          <w:szCs w:val="22"/>
        </w:rPr>
        <w:t>, and the Tribe (or</w:t>
      </w:r>
      <w:r w:rsidR="00FB396B" w:rsidRPr="008226C9">
        <w:rPr>
          <w:spacing w:val="-2"/>
          <w:sz w:val="22"/>
          <w:szCs w:val="22"/>
        </w:rPr>
        <w:t xml:space="preserve"> its</w:t>
      </w:r>
      <w:r w:rsidRPr="008226C9">
        <w:rPr>
          <w:spacing w:val="-2"/>
          <w:sz w:val="22"/>
          <w:szCs w:val="22"/>
        </w:rPr>
        <w:t xml:space="preserve"> designee), </w:t>
      </w:r>
      <w:r w:rsidRPr="008226C9">
        <w:rPr>
          <w:bCs/>
          <w:spacing w:val="-2"/>
          <w:sz w:val="22"/>
          <w:szCs w:val="22"/>
        </w:rPr>
        <w:t xml:space="preserve">as </w:t>
      </w:r>
      <w:r w:rsidRPr="008226C9">
        <w:rPr>
          <w:b/>
          <w:spacing w:val="-2"/>
          <w:sz w:val="22"/>
          <w:szCs w:val="22"/>
        </w:rPr>
        <w:t xml:space="preserve">Lessor, </w:t>
      </w:r>
      <w:r w:rsidR="008226C9" w:rsidRPr="008226C9">
        <w:rPr>
          <w:spacing w:val="-2"/>
          <w:sz w:val="22"/>
          <w:szCs w:val="22"/>
        </w:rPr>
        <w:t xml:space="preserve">dated </w:t>
      </w:r>
      <w:r w:rsidR="008226C9" w:rsidRPr="008226C9">
        <w:rPr>
          <w:spacing w:val="-2"/>
          <w:sz w:val="22"/>
          <w:szCs w:val="22"/>
          <w:shd w:val="clear" w:color="auto" w:fill="D9D9D9" w:themeFill="background1" w:themeFillShade="D9"/>
        </w:rPr>
        <w:t>[</w:t>
      </w:r>
      <w:r w:rsidR="008226C9" w:rsidRPr="008226C9">
        <w:rPr>
          <w:i/>
          <w:iCs/>
          <w:spacing w:val="-2"/>
          <w:sz w:val="22"/>
          <w:szCs w:val="22"/>
          <w:shd w:val="clear" w:color="auto" w:fill="D9D9D9" w:themeFill="background1" w:themeFillShade="D9"/>
        </w:rPr>
        <w:t>insert</w:t>
      </w:r>
      <w:r w:rsidR="008226C9" w:rsidRPr="008226C9">
        <w:rPr>
          <w:spacing w:val="-2"/>
          <w:sz w:val="22"/>
          <w:szCs w:val="22"/>
          <w:shd w:val="clear" w:color="auto" w:fill="D9D9D9" w:themeFill="background1" w:themeFillShade="D9"/>
        </w:rPr>
        <w:t xml:space="preserve"> date]</w:t>
      </w:r>
      <w:r w:rsidR="008226C9" w:rsidRPr="008226C9">
        <w:rPr>
          <w:spacing w:val="-2"/>
          <w:sz w:val="22"/>
          <w:szCs w:val="22"/>
        </w:rPr>
        <w:t>, (as amended to date, the “</w:t>
      </w:r>
      <w:r w:rsidR="008226C9" w:rsidRPr="008226C9">
        <w:rPr>
          <w:b/>
          <w:bCs/>
          <w:spacing w:val="-2"/>
          <w:sz w:val="22"/>
          <w:szCs w:val="22"/>
        </w:rPr>
        <w:t>Ground Lease</w:t>
      </w:r>
      <w:r w:rsidR="008226C9" w:rsidRPr="008226C9">
        <w:rPr>
          <w:spacing w:val="-2"/>
          <w:sz w:val="22"/>
          <w:szCs w:val="22"/>
        </w:rPr>
        <w:t>”)</w:t>
      </w:r>
      <w:r w:rsidR="008226C9">
        <w:rPr>
          <w:spacing w:val="-2"/>
          <w:sz w:val="22"/>
          <w:szCs w:val="22"/>
        </w:rPr>
        <w:t xml:space="preserve"> </w:t>
      </w:r>
      <w:r w:rsidR="008226C9">
        <w:rPr>
          <w:bCs/>
          <w:spacing w:val="-2"/>
          <w:sz w:val="22"/>
          <w:szCs w:val="22"/>
        </w:rPr>
        <w:t xml:space="preserve">as </w:t>
      </w:r>
      <w:r w:rsidRPr="008226C9">
        <w:rPr>
          <w:bCs/>
          <w:spacing w:val="-2"/>
          <w:sz w:val="22"/>
          <w:szCs w:val="22"/>
        </w:rPr>
        <w:t>approved by the Secretary, if required.</w:t>
      </w:r>
      <w:r w:rsidR="008226C9" w:rsidRPr="008226C9">
        <w:rPr>
          <w:spacing w:val="-2"/>
          <w:sz w:val="22"/>
          <w:szCs w:val="22"/>
        </w:rPr>
        <w:t xml:space="preserve"> </w:t>
      </w:r>
    </w:p>
    <w:p w14:paraId="1E0AFE04" w14:textId="470D16CF" w:rsidR="008E7325" w:rsidRPr="008226C9" w:rsidRDefault="00994283" w:rsidP="006D6FB7">
      <w:pPr>
        <w:widowControl/>
        <w:suppressAutoHyphens/>
        <w:spacing w:after="120"/>
        <w:ind w:firstLine="288"/>
        <w:jc w:val="both"/>
        <w:rPr>
          <w:b/>
          <w:spacing w:val="-2"/>
          <w:sz w:val="22"/>
          <w:szCs w:val="22"/>
        </w:rPr>
      </w:pPr>
      <w:r w:rsidRPr="008226C9">
        <w:rPr>
          <w:spacing w:val="-2"/>
          <w:sz w:val="22"/>
          <w:szCs w:val="22"/>
        </w:rPr>
        <w:t xml:space="preserve"> </w:t>
      </w:r>
      <w:r w:rsidR="008E7325" w:rsidRPr="008226C9">
        <w:rPr>
          <w:b/>
          <w:spacing w:val="-2"/>
          <w:sz w:val="22"/>
          <w:szCs w:val="22"/>
        </w:rPr>
        <w:t xml:space="preserve">ADDITIONAL COVENANTS. </w:t>
      </w:r>
      <w:r w:rsidR="008E7325" w:rsidRPr="008226C9">
        <w:rPr>
          <w:spacing w:val="-2"/>
          <w:sz w:val="22"/>
          <w:szCs w:val="22"/>
        </w:rPr>
        <w:t xml:space="preserve">Notwithstanding anything to the contrary in the Security Instrument, and in addition to the covenants and agreements made in the Security Instrument, Borrower and </w:t>
      </w:r>
      <w:r w:rsidR="002C35C2" w:rsidRPr="008226C9">
        <w:rPr>
          <w:spacing w:val="-2"/>
          <w:sz w:val="22"/>
          <w:szCs w:val="22"/>
        </w:rPr>
        <w:t xml:space="preserve">Lender </w:t>
      </w:r>
      <w:r w:rsidR="008E7325" w:rsidRPr="008226C9">
        <w:rPr>
          <w:spacing w:val="-2"/>
          <w:sz w:val="22"/>
          <w:szCs w:val="22"/>
        </w:rPr>
        <w:t xml:space="preserve">further </w:t>
      </w:r>
      <w:proofErr w:type="gramStart"/>
      <w:r w:rsidR="008E7325" w:rsidRPr="008226C9">
        <w:rPr>
          <w:spacing w:val="-2"/>
          <w:sz w:val="22"/>
          <w:szCs w:val="22"/>
        </w:rPr>
        <w:t>agree</w:t>
      </w:r>
      <w:r w:rsidR="00EC54F0" w:rsidRPr="008226C9">
        <w:rPr>
          <w:spacing w:val="-2"/>
          <w:sz w:val="22"/>
          <w:szCs w:val="22"/>
        </w:rPr>
        <w:t>s</w:t>
      </w:r>
      <w:proofErr w:type="gramEnd"/>
      <w:r w:rsidR="008E7325" w:rsidRPr="008226C9">
        <w:rPr>
          <w:spacing w:val="-2"/>
          <w:sz w:val="22"/>
          <w:szCs w:val="22"/>
        </w:rPr>
        <w:t xml:space="preserve"> as follows:</w:t>
      </w:r>
    </w:p>
    <w:p w14:paraId="6DFC0FDD" w14:textId="36B53F65" w:rsidR="00F77405" w:rsidRPr="008226C9" w:rsidRDefault="00BB28B6" w:rsidP="006D6FB7">
      <w:pPr>
        <w:pStyle w:val="Section"/>
        <w:ind w:firstLine="288"/>
        <w:rPr>
          <w:sz w:val="22"/>
          <w:szCs w:val="22"/>
        </w:rPr>
      </w:pPr>
      <w:r w:rsidRPr="008226C9">
        <w:rPr>
          <w:sz w:val="22"/>
          <w:szCs w:val="22"/>
        </w:rPr>
        <w:t>Ground Lease</w:t>
      </w:r>
      <w:r w:rsidR="00F77405" w:rsidRPr="008226C9">
        <w:rPr>
          <w:sz w:val="22"/>
          <w:szCs w:val="22"/>
        </w:rPr>
        <w:t xml:space="preserve"> Termination</w:t>
      </w:r>
      <w:r w:rsidR="00975A92" w:rsidRPr="008226C9">
        <w:rPr>
          <w:sz w:val="22"/>
          <w:szCs w:val="22"/>
        </w:rPr>
        <w:t>; Modification; or Forfeiture</w:t>
      </w:r>
      <w:r w:rsidR="00F77405" w:rsidRPr="008226C9">
        <w:rPr>
          <w:sz w:val="22"/>
          <w:szCs w:val="22"/>
        </w:rPr>
        <w:t xml:space="preserve">. </w:t>
      </w:r>
      <w:r w:rsidR="00F77405" w:rsidRPr="008226C9">
        <w:rPr>
          <w:b w:val="0"/>
          <w:bCs w:val="0"/>
          <w:sz w:val="22"/>
          <w:szCs w:val="22"/>
        </w:rPr>
        <w:t xml:space="preserve">Borrower </w:t>
      </w:r>
      <w:r w:rsidR="00B74292" w:rsidRPr="008226C9">
        <w:rPr>
          <w:b w:val="0"/>
          <w:bCs w:val="0"/>
          <w:sz w:val="22"/>
          <w:szCs w:val="22"/>
        </w:rPr>
        <w:t xml:space="preserve">must </w:t>
      </w:r>
      <w:r w:rsidR="00F77405" w:rsidRPr="008226C9">
        <w:rPr>
          <w:b w:val="0"/>
          <w:bCs w:val="0"/>
          <w:sz w:val="22"/>
          <w:szCs w:val="22"/>
        </w:rPr>
        <w:t>not attempt to terminate</w:t>
      </w:r>
      <w:r w:rsidR="008C4AF3" w:rsidRPr="008226C9">
        <w:rPr>
          <w:b w:val="0"/>
          <w:bCs w:val="0"/>
          <w:sz w:val="22"/>
          <w:szCs w:val="22"/>
        </w:rPr>
        <w:t xml:space="preserve">, modify, amend, </w:t>
      </w:r>
      <w:r w:rsidR="00FB396B" w:rsidRPr="008226C9">
        <w:rPr>
          <w:b w:val="0"/>
          <w:bCs w:val="0"/>
          <w:sz w:val="22"/>
          <w:szCs w:val="22"/>
        </w:rPr>
        <w:t xml:space="preserve"> cancel, </w:t>
      </w:r>
      <w:r w:rsidR="008C4AF3" w:rsidRPr="008226C9">
        <w:rPr>
          <w:b w:val="0"/>
          <w:bCs w:val="0"/>
          <w:sz w:val="22"/>
          <w:szCs w:val="22"/>
        </w:rPr>
        <w:t>surrender, or forfeit</w:t>
      </w:r>
      <w:r w:rsidR="00F77405" w:rsidRPr="008226C9">
        <w:rPr>
          <w:b w:val="0"/>
          <w:bCs w:val="0"/>
          <w:sz w:val="22"/>
          <w:szCs w:val="22"/>
        </w:rPr>
        <w:t xml:space="preserve"> the </w:t>
      </w:r>
      <w:r w:rsidRPr="008226C9">
        <w:rPr>
          <w:b w:val="0"/>
          <w:bCs w:val="0"/>
          <w:sz w:val="22"/>
          <w:szCs w:val="22"/>
        </w:rPr>
        <w:t>Ground Lease</w:t>
      </w:r>
      <w:r w:rsidR="00F77405" w:rsidRPr="008226C9">
        <w:rPr>
          <w:b w:val="0"/>
          <w:bCs w:val="0"/>
          <w:sz w:val="22"/>
          <w:szCs w:val="22"/>
        </w:rPr>
        <w:t xml:space="preserve">, whether by </w:t>
      </w:r>
      <w:r w:rsidR="00E972FA" w:rsidRPr="008226C9">
        <w:rPr>
          <w:b w:val="0"/>
          <w:bCs w:val="0"/>
          <w:sz w:val="22"/>
          <w:szCs w:val="22"/>
        </w:rPr>
        <w:t>Default</w:t>
      </w:r>
      <w:r w:rsidR="00F77405" w:rsidRPr="008226C9">
        <w:rPr>
          <w:b w:val="0"/>
          <w:bCs w:val="0"/>
          <w:sz w:val="22"/>
          <w:szCs w:val="22"/>
        </w:rPr>
        <w:t xml:space="preserve"> or otherwise, during any initial or renewal term </w:t>
      </w:r>
      <w:r w:rsidR="00FA755F" w:rsidRPr="008226C9">
        <w:rPr>
          <w:b w:val="0"/>
          <w:bCs w:val="0"/>
          <w:sz w:val="22"/>
          <w:szCs w:val="22"/>
        </w:rPr>
        <w:t>if</w:t>
      </w:r>
      <w:r w:rsidR="00F77405" w:rsidRPr="008226C9">
        <w:rPr>
          <w:b w:val="0"/>
          <w:bCs w:val="0"/>
          <w:sz w:val="22"/>
          <w:szCs w:val="22"/>
        </w:rPr>
        <w:t xml:space="preserve"> the </w:t>
      </w:r>
      <w:r w:rsidRPr="008226C9">
        <w:rPr>
          <w:b w:val="0"/>
          <w:bCs w:val="0"/>
          <w:sz w:val="22"/>
          <w:szCs w:val="22"/>
        </w:rPr>
        <w:t>Ground Lease</w:t>
      </w:r>
      <w:r w:rsidR="00B74292" w:rsidRPr="008226C9">
        <w:rPr>
          <w:b w:val="0"/>
          <w:bCs w:val="0"/>
          <w:sz w:val="22"/>
          <w:szCs w:val="22"/>
        </w:rPr>
        <w:t xml:space="preserve">hold Estate is </w:t>
      </w:r>
      <w:r w:rsidR="00F77405" w:rsidRPr="008226C9">
        <w:rPr>
          <w:b w:val="0"/>
          <w:bCs w:val="0"/>
          <w:sz w:val="22"/>
          <w:szCs w:val="22"/>
        </w:rPr>
        <w:t xml:space="preserve">subject to the Security Instrument, </w:t>
      </w:r>
      <w:r w:rsidR="008C4AF3" w:rsidRPr="008226C9">
        <w:rPr>
          <w:b w:val="0"/>
          <w:bCs w:val="0"/>
          <w:sz w:val="22"/>
          <w:szCs w:val="22"/>
        </w:rPr>
        <w:t xml:space="preserve">without the prior written </w:t>
      </w:r>
      <w:r w:rsidR="00F77405" w:rsidRPr="008226C9">
        <w:rPr>
          <w:b w:val="0"/>
          <w:bCs w:val="0"/>
          <w:sz w:val="22"/>
          <w:szCs w:val="22"/>
        </w:rPr>
        <w:t xml:space="preserve">consent </w:t>
      </w:r>
      <w:r w:rsidR="008C4AF3" w:rsidRPr="008226C9">
        <w:rPr>
          <w:b w:val="0"/>
          <w:bCs w:val="0"/>
          <w:sz w:val="22"/>
          <w:szCs w:val="22"/>
        </w:rPr>
        <w:t xml:space="preserve">of </w:t>
      </w:r>
      <w:r w:rsidR="00F77405" w:rsidRPr="008226C9">
        <w:rPr>
          <w:b w:val="0"/>
          <w:bCs w:val="0"/>
          <w:sz w:val="22"/>
          <w:szCs w:val="22"/>
        </w:rPr>
        <w:t>Lender</w:t>
      </w:r>
      <w:r w:rsidR="00A73B7C" w:rsidRPr="008226C9">
        <w:rPr>
          <w:b w:val="0"/>
          <w:bCs w:val="0"/>
          <w:sz w:val="22"/>
          <w:szCs w:val="22"/>
        </w:rPr>
        <w:t xml:space="preserve"> and Secretary, if required.</w:t>
      </w:r>
      <w:r w:rsidR="008213C1" w:rsidRPr="008226C9">
        <w:rPr>
          <w:sz w:val="22"/>
          <w:szCs w:val="22"/>
        </w:rPr>
        <w:t xml:space="preserve"> </w:t>
      </w:r>
    </w:p>
    <w:p w14:paraId="07B29DA4" w14:textId="5C90984A" w:rsidR="00F77405" w:rsidRPr="008226C9" w:rsidRDefault="00BB28B6" w:rsidP="006D6FB7">
      <w:pPr>
        <w:pStyle w:val="Section"/>
        <w:ind w:firstLine="288"/>
        <w:rPr>
          <w:b w:val="0"/>
          <w:bCs w:val="0"/>
          <w:sz w:val="22"/>
          <w:szCs w:val="22"/>
        </w:rPr>
      </w:pPr>
      <w:r w:rsidRPr="008226C9">
        <w:rPr>
          <w:sz w:val="22"/>
          <w:szCs w:val="22"/>
        </w:rPr>
        <w:t>Ground Lease</w:t>
      </w:r>
      <w:r w:rsidR="00F77405" w:rsidRPr="008226C9">
        <w:rPr>
          <w:sz w:val="22"/>
          <w:szCs w:val="22"/>
        </w:rPr>
        <w:t xml:space="preserve"> Default. </w:t>
      </w:r>
      <w:r w:rsidR="00F77405" w:rsidRPr="008226C9">
        <w:rPr>
          <w:b w:val="0"/>
          <w:bCs w:val="0"/>
          <w:sz w:val="22"/>
          <w:szCs w:val="22"/>
        </w:rPr>
        <w:t xml:space="preserve">A </w:t>
      </w:r>
      <w:r w:rsidR="00E972FA" w:rsidRPr="008226C9">
        <w:rPr>
          <w:b w:val="0"/>
          <w:bCs w:val="0"/>
          <w:sz w:val="22"/>
          <w:szCs w:val="22"/>
        </w:rPr>
        <w:t>Default</w:t>
      </w:r>
      <w:r w:rsidR="00F77405" w:rsidRPr="008226C9">
        <w:rPr>
          <w:b w:val="0"/>
          <w:bCs w:val="0"/>
          <w:sz w:val="22"/>
          <w:szCs w:val="22"/>
        </w:rPr>
        <w:t xml:space="preserve"> under the </w:t>
      </w:r>
      <w:r w:rsidRPr="008226C9">
        <w:rPr>
          <w:b w:val="0"/>
          <w:bCs w:val="0"/>
          <w:sz w:val="22"/>
          <w:szCs w:val="22"/>
        </w:rPr>
        <w:t>Ground Lease</w:t>
      </w:r>
      <w:r w:rsidR="00F77405" w:rsidRPr="008226C9">
        <w:rPr>
          <w:b w:val="0"/>
          <w:bCs w:val="0"/>
          <w:sz w:val="22"/>
          <w:szCs w:val="22"/>
        </w:rPr>
        <w:t xml:space="preserve"> constitute</w:t>
      </w:r>
      <w:r w:rsidR="001A3B24" w:rsidRPr="008226C9">
        <w:rPr>
          <w:b w:val="0"/>
          <w:bCs w:val="0"/>
          <w:sz w:val="22"/>
          <w:szCs w:val="22"/>
        </w:rPr>
        <w:t>s</w:t>
      </w:r>
      <w:r w:rsidR="00F77405" w:rsidRPr="008226C9">
        <w:rPr>
          <w:b w:val="0"/>
          <w:bCs w:val="0"/>
          <w:sz w:val="22"/>
          <w:szCs w:val="22"/>
        </w:rPr>
        <w:t xml:space="preserve"> a </w:t>
      </w:r>
      <w:r w:rsidR="00E972FA" w:rsidRPr="008226C9">
        <w:rPr>
          <w:b w:val="0"/>
          <w:bCs w:val="0"/>
          <w:sz w:val="22"/>
          <w:szCs w:val="22"/>
        </w:rPr>
        <w:t>Default</w:t>
      </w:r>
      <w:r w:rsidR="00F77405" w:rsidRPr="008226C9">
        <w:rPr>
          <w:b w:val="0"/>
          <w:bCs w:val="0"/>
          <w:sz w:val="22"/>
          <w:szCs w:val="22"/>
        </w:rPr>
        <w:t xml:space="preserve"> under the Security Instrument.</w:t>
      </w:r>
      <w:r w:rsidR="00FD3684" w:rsidRPr="008226C9">
        <w:rPr>
          <w:b w:val="0"/>
          <w:bCs w:val="0"/>
          <w:sz w:val="22"/>
          <w:szCs w:val="22"/>
        </w:rPr>
        <w:t xml:space="preserve"> </w:t>
      </w:r>
      <w:r w:rsidR="00F77405" w:rsidRPr="008226C9">
        <w:rPr>
          <w:b w:val="0"/>
          <w:bCs w:val="0"/>
          <w:sz w:val="22"/>
          <w:szCs w:val="22"/>
        </w:rPr>
        <w:t xml:space="preserve">Upon the occurrence of a </w:t>
      </w:r>
      <w:r w:rsidR="00E972FA" w:rsidRPr="008226C9">
        <w:rPr>
          <w:b w:val="0"/>
          <w:bCs w:val="0"/>
          <w:sz w:val="22"/>
          <w:szCs w:val="22"/>
        </w:rPr>
        <w:t>Default</w:t>
      </w:r>
      <w:r w:rsidR="00F77405" w:rsidRPr="008226C9">
        <w:rPr>
          <w:b w:val="0"/>
          <w:bCs w:val="0"/>
          <w:sz w:val="22"/>
          <w:szCs w:val="22"/>
        </w:rPr>
        <w:t xml:space="preserve"> under the </w:t>
      </w:r>
      <w:r w:rsidRPr="008226C9">
        <w:rPr>
          <w:b w:val="0"/>
          <w:bCs w:val="0"/>
          <w:sz w:val="22"/>
          <w:szCs w:val="22"/>
        </w:rPr>
        <w:t>Ground Lease</w:t>
      </w:r>
      <w:r w:rsidR="00F77405" w:rsidRPr="008226C9">
        <w:rPr>
          <w:b w:val="0"/>
          <w:bCs w:val="0"/>
          <w:sz w:val="22"/>
          <w:szCs w:val="22"/>
        </w:rPr>
        <w:t xml:space="preserve">, Lender </w:t>
      </w:r>
      <w:r w:rsidR="001A3B24" w:rsidRPr="008226C9">
        <w:rPr>
          <w:b w:val="0"/>
          <w:bCs w:val="0"/>
          <w:sz w:val="22"/>
          <w:szCs w:val="22"/>
        </w:rPr>
        <w:t>has</w:t>
      </w:r>
      <w:r w:rsidR="00F77405" w:rsidRPr="008226C9">
        <w:rPr>
          <w:b w:val="0"/>
          <w:bCs w:val="0"/>
          <w:sz w:val="22"/>
          <w:szCs w:val="22"/>
        </w:rPr>
        <w:t xml:space="preserve"> the right to postpone and extend the specified date for the termination of the </w:t>
      </w:r>
      <w:r w:rsidRPr="008226C9">
        <w:rPr>
          <w:b w:val="0"/>
          <w:bCs w:val="0"/>
          <w:sz w:val="22"/>
          <w:szCs w:val="22"/>
        </w:rPr>
        <w:t>Ground Lease</w:t>
      </w:r>
      <w:r w:rsidR="00F77405" w:rsidRPr="008226C9">
        <w:rPr>
          <w:b w:val="0"/>
          <w:bCs w:val="0"/>
          <w:sz w:val="22"/>
          <w:szCs w:val="22"/>
        </w:rPr>
        <w:t xml:space="preserve"> for a period sufficient to enable Lender to acquire Borrower’s </w:t>
      </w:r>
      <w:r w:rsidRPr="008226C9">
        <w:rPr>
          <w:b w:val="0"/>
          <w:bCs w:val="0"/>
          <w:sz w:val="22"/>
          <w:szCs w:val="22"/>
        </w:rPr>
        <w:t>Ground Lease</w:t>
      </w:r>
      <w:r w:rsidR="00F77405" w:rsidRPr="008226C9">
        <w:rPr>
          <w:b w:val="0"/>
          <w:bCs w:val="0"/>
          <w:sz w:val="22"/>
          <w:szCs w:val="22"/>
        </w:rPr>
        <w:t>hold Estate by foreclosure or assignment in lieu of foreclosure.</w:t>
      </w:r>
    </w:p>
    <w:p w14:paraId="60EA9237" w14:textId="3575BC3E" w:rsidR="00E972FA" w:rsidRPr="008226C9" w:rsidRDefault="00BB28B6" w:rsidP="006D6FB7">
      <w:pPr>
        <w:pStyle w:val="Section"/>
        <w:ind w:firstLine="288"/>
        <w:rPr>
          <w:b w:val="0"/>
          <w:bCs w:val="0"/>
          <w:sz w:val="22"/>
          <w:szCs w:val="22"/>
        </w:rPr>
      </w:pPr>
      <w:r w:rsidRPr="008226C9">
        <w:rPr>
          <w:sz w:val="22"/>
          <w:szCs w:val="22"/>
        </w:rPr>
        <w:t>Ground Lease</w:t>
      </w:r>
      <w:r w:rsidR="00F77405" w:rsidRPr="008226C9">
        <w:rPr>
          <w:sz w:val="22"/>
          <w:szCs w:val="22"/>
        </w:rPr>
        <w:t xml:space="preserve"> Assignment.</w:t>
      </w:r>
      <w:r w:rsidR="00975A92" w:rsidRPr="008226C9">
        <w:rPr>
          <w:sz w:val="22"/>
          <w:szCs w:val="22"/>
        </w:rPr>
        <w:t xml:space="preserve"> </w:t>
      </w:r>
      <w:r w:rsidR="00F77405" w:rsidRPr="008226C9">
        <w:rPr>
          <w:b w:val="0"/>
          <w:bCs w:val="0"/>
          <w:sz w:val="22"/>
          <w:szCs w:val="22"/>
        </w:rPr>
        <w:t xml:space="preserve">Borrower </w:t>
      </w:r>
      <w:r w:rsidR="00821A6D" w:rsidRPr="008226C9">
        <w:rPr>
          <w:b w:val="0"/>
          <w:bCs w:val="0"/>
          <w:sz w:val="22"/>
          <w:szCs w:val="22"/>
        </w:rPr>
        <w:t xml:space="preserve">must </w:t>
      </w:r>
      <w:r w:rsidR="00F77405" w:rsidRPr="008226C9">
        <w:rPr>
          <w:b w:val="0"/>
          <w:bCs w:val="0"/>
          <w:sz w:val="22"/>
          <w:szCs w:val="22"/>
        </w:rPr>
        <w:t xml:space="preserve">not assign the </w:t>
      </w:r>
      <w:r w:rsidRPr="008226C9">
        <w:rPr>
          <w:b w:val="0"/>
          <w:bCs w:val="0"/>
          <w:sz w:val="22"/>
          <w:szCs w:val="22"/>
        </w:rPr>
        <w:t>Ground Lease</w:t>
      </w:r>
      <w:r w:rsidR="00F77405" w:rsidRPr="008226C9">
        <w:rPr>
          <w:b w:val="0"/>
          <w:bCs w:val="0"/>
          <w:sz w:val="22"/>
          <w:szCs w:val="22"/>
        </w:rPr>
        <w:t xml:space="preserve">hold Estate without the prior written </w:t>
      </w:r>
      <w:r w:rsidR="005839EC" w:rsidRPr="008226C9">
        <w:rPr>
          <w:b w:val="0"/>
          <w:bCs w:val="0"/>
          <w:sz w:val="22"/>
          <w:szCs w:val="22"/>
        </w:rPr>
        <w:t>consent</w:t>
      </w:r>
      <w:r w:rsidR="00F77405" w:rsidRPr="008226C9">
        <w:rPr>
          <w:b w:val="0"/>
          <w:bCs w:val="0"/>
          <w:sz w:val="22"/>
          <w:szCs w:val="22"/>
        </w:rPr>
        <w:t xml:space="preserve"> of Lender. Upon </w:t>
      </w:r>
      <w:r w:rsidR="008C4AF3" w:rsidRPr="008226C9">
        <w:rPr>
          <w:b w:val="0"/>
          <w:bCs w:val="0"/>
          <w:sz w:val="22"/>
          <w:szCs w:val="22"/>
        </w:rPr>
        <w:t xml:space="preserve">the occurrence of a </w:t>
      </w:r>
      <w:r w:rsidR="00E972FA" w:rsidRPr="008226C9">
        <w:rPr>
          <w:b w:val="0"/>
          <w:bCs w:val="0"/>
          <w:sz w:val="22"/>
          <w:szCs w:val="22"/>
        </w:rPr>
        <w:t>Default</w:t>
      </w:r>
      <w:r w:rsidR="008C4AF3" w:rsidRPr="008226C9">
        <w:rPr>
          <w:b w:val="0"/>
          <w:bCs w:val="0"/>
          <w:sz w:val="22"/>
          <w:szCs w:val="22"/>
        </w:rPr>
        <w:t xml:space="preserve"> under </w:t>
      </w:r>
      <w:r w:rsidR="00F77405" w:rsidRPr="008226C9">
        <w:rPr>
          <w:b w:val="0"/>
          <w:bCs w:val="0"/>
          <w:sz w:val="22"/>
          <w:szCs w:val="22"/>
        </w:rPr>
        <w:t xml:space="preserve">the Security Instrument, </w:t>
      </w:r>
      <w:r w:rsidR="00E972FA" w:rsidRPr="008226C9">
        <w:rPr>
          <w:b w:val="0"/>
          <w:bCs w:val="0"/>
          <w:sz w:val="22"/>
          <w:szCs w:val="22"/>
        </w:rPr>
        <w:t xml:space="preserve">and </w:t>
      </w:r>
      <w:r w:rsidR="008C4AF3" w:rsidRPr="008226C9">
        <w:rPr>
          <w:b w:val="0"/>
          <w:bCs w:val="0"/>
          <w:sz w:val="22"/>
          <w:szCs w:val="22"/>
        </w:rPr>
        <w:t xml:space="preserve">upon the request of the Lender, </w:t>
      </w:r>
      <w:r w:rsidR="00F77405" w:rsidRPr="008226C9">
        <w:rPr>
          <w:b w:val="0"/>
          <w:bCs w:val="0"/>
          <w:sz w:val="22"/>
          <w:szCs w:val="22"/>
        </w:rPr>
        <w:t xml:space="preserve">Borrower shall assign to Lender, by written instrument satisfactory to Lender, the </w:t>
      </w:r>
      <w:r w:rsidRPr="008226C9">
        <w:rPr>
          <w:b w:val="0"/>
          <w:bCs w:val="0"/>
          <w:sz w:val="22"/>
          <w:szCs w:val="22"/>
        </w:rPr>
        <w:t>Ground Lease</w:t>
      </w:r>
      <w:r w:rsidR="00F77405" w:rsidRPr="008226C9">
        <w:rPr>
          <w:b w:val="0"/>
          <w:bCs w:val="0"/>
          <w:sz w:val="22"/>
          <w:szCs w:val="22"/>
        </w:rPr>
        <w:t xml:space="preserve">hold Estate or deliver possession of the </w:t>
      </w:r>
      <w:r w:rsidRPr="008226C9">
        <w:rPr>
          <w:b w:val="0"/>
          <w:bCs w:val="0"/>
          <w:sz w:val="22"/>
          <w:szCs w:val="22"/>
        </w:rPr>
        <w:t>Ground Lease</w:t>
      </w:r>
      <w:r w:rsidR="00F77405" w:rsidRPr="008226C9">
        <w:rPr>
          <w:b w:val="0"/>
          <w:bCs w:val="0"/>
          <w:sz w:val="22"/>
          <w:szCs w:val="22"/>
        </w:rPr>
        <w:t>hold Estate</w:t>
      </w:r>
      <w:r w:rsidR="00E972FA" w:rsidRPr="008226C9">
        <w:rPr>
          <w:b w:val="0"/>
          <w:bCs w:val="0"/>
          <w:sz w:val="22"/>
          <w:szCs w:val="22"/>
        </w:rPr>
        <w:t xml:space="preserve"> </w:t>
      </w:r>
      <w:r w:rsidR="00821A6D" w:rsidRPr="008226C9">
        <w:rPr>
          <w:b w:val="0"/>
          <w:bCs w:val="0"/>
          <w:sz w:val="22"/>
          <w:szCs w:val="22"/>
        </w:rPr>
        <w:t xml:space="preserve">and </w:t>
      </w:r>
      <w:r w:rsidR="00F77405" w:rsidRPr="008226C9">
        <w:rPr>
          <w:b w:val="0"/>
          <w:bCs w:val="0"/>
          <w:sz w:val="22"/>
          <w:szCs w:val="22"/>
        </w:rPr>
        <w:t>any improvements to Lender</w:t>
      </w:r>
      <w:r w:rsidR="00E972FA" w:rsidRPr="008226C9">
        <w:rPr>
          <w:b w:val="0"/>
          <w:bCs w:val="0"/>
          <w:sz w:val="22"/>
          <w:szCs w:val="22"/>
        </w:rPr>
        <w:t>,</w:t>
      </w:r>
      <w:r w:rsidR="00F77405" w:rsidRPr="008226C9">
        <w:rPr>
          <w:b w:val="0"/>
          <w:bCs w:val="0"/>
          <w:sz w:val="22"/>
          <w:szCs w:val="22"/>
        </w:rPr>
        <w:t xml:space="preserve"> without </w:t>
      </w:r>
      <w:r w:rsidR="00F44C4C" w:rsidRPr="008226C9">
        <w:rPr>
          <w:b w:val="0"/>
          <w:bCs w:val="0"/>
          <w:sz w:val="22"/>
          <w:szCs w:val="22"/>
        </w:rPr>
        <w:t xml:space="preserve">the prior written consent of </w:t>
      </w:r>
      <w:r w:rsidR="00F77405" w:rsidRPr="008226C9">
        <w:rPr>
          <w:b w:val="0"/>
          <w:bCs w:val="0"/>
          <w:sz w:val="22"/>
          <w:szCs w:val="22"/>
        </w:rPr>
        <w:t>the Lessor or the Secretary.</w:t>
      </w:r>
    </w:p>
    <w:p w14:paraId="7B6B2229" w14:textId="322F44F9" w:rsidR="00F77405" w:rsidRPr="008226C9" w:rsidRDefault="00F77405" w:rsidP="006D6FB7">
      <w:pPr>
        <w:pStyle w:val="Section"/>
        <w:numPr>
          <w:ilvl w:val="0"/>
          <w:numId w:val="0"/>
        </w:numPr>
        <w:ind w:firstLine="288"/>
        <w:rPr>
          <w:b w:val="0"/>
          <w:bCs w:val="0"/>
          <w:sz w:val="22"/>
          <w:szCs w:val="22"/>
        </w:rPr>
      </w:pPr>
      <w:r w:rsidRPr="008226C9">
        <w:rPr>
          <w:b w:val="0"/>
          <w:bCs w:val="0"/>
          <w:sz w:val="22"/>
          <w:szCs w:val="22"/>
        </w:rPr>
        <w:t xml:space="preserve">Nothing in the </w:t>
      </w:r>
      <w:r w:rsidR="00BB28B6" w:rsidRPr="008226C9">
        <w:rPr>
          <w:b w:val="0"/>
          <w:bCs w:val="0"/>
          <w:sz w:val="22"/>
          <w:szCs w:val="22"/>
        </w:rPr>
        <w:t>Ground Lease</w:t>
      </w:r>
      <w:r w:rsidRPr="008226C9">
        <w:rPr>
          <w:b w:val="0"/>
          <w:bCs w:val="0"/>
          <w:sz w:val="22"/>
          <w:szCs w:val="22"/>
        </w:rPr>
        <w:t xml:space="preserve"> prevent</w:t>
      </w:r>
      <w:r w:rsidR="00875473" w:rsidRPr="008226C9">
        <w:rPr>
          <w:b w:val="0"/>
          <w:bCs w:val="0"/>
          <w:sz w:val="22"/>
          <w:szCs w:val="22"/>
        </w:rPr>
        <w:t>s</w:t>
      </w:r>
      <w:r w:rsidRPr="008226C9">
        <w:rPr>
          <w:b w:val="0"/>
          <w:bCs w:val="0"/>
          <w:sz w:val="22"/>
          <w:szCs w:val="22"/>
        </w:rPr>
        <w:t xml:space="preserve"> Lender</w:t>
      </w:r>
      <w:r w:rsidR="00E972FA" w:rsidRPr="008226C9">
        <w:rPr>
          <w:b w:val="0"/>
          <w:bCs w:val="0"/>
          <w:sz w:val="22"/>
          <w:szCs w:val="22"/>
        </w:rPr>
        <w:t xml:space="preserve"> </w:t>
      </w:r>
      <w:r w:rsidRPr="008226C9">
        <w:rPr>
          <w:b w:val="0"/>
          <w:bCs w:val="0"/>
          <w:sz w:val="22"/>
          <w:szCs w:val="22"/>
        </w:rPr>
        <w:t xml:space="preserve">from </w:t>
      </w:r>
      <w:r w:rsidR="00821A6D" w:rsidRPr="008226C9">
        <w:rPr>
          <w:b w:val="0"/>
          <w:bCs w:val="0"/>
          <w:sz w:val="22"/>
          <w:szCs w:val="22"/>
        </w:rPr>
        <w:t xml:space="preserve">foreclosing or commencing </w:t>
      </w:r>
      <w:r w:rsidRPr="008226C9">
        <w:rPr>
          <w:b w:val="0"/>
          <w:bCs w:val="0"/>
          <w:sz w:val="22"/>
          <w:szCs w:val="22"/>
        </w:rPr>
        <w:t xml:space="preserve">other appropriate proceedings (including assignment of the </w:t>
      </w:r>
      <w:r w:rsidR="00BB28B6" w:rsidRPr="008226C9">
        <w:rPr>
          <w:b w:val="0"/>
          <w:bCs w:val="0"/>
          <w:sz w:val="22"/>
          <w:szCs w:val="22"/>
        </w:rPr>
        <w:t>Ground Lease</w:t>
      </w:r>
      <w:r w:rsidRPr="008226C9">
        <w:rPr>
          <w:b w:val="0"/>
          <w:bCs w:val="0"/>
          <w:sz w:val="22"/>
          <w:szCs w:val="22"/>
        </w:rPr>
        <w:t xml:space="preserve">hold Estate in lieu of foreclosure) in the event of </w:t>
      </w:r>
      <w:r w:rsidR="00E972FA" w:rsidRPr="008226C9">
        <w:rPr>
          <w:b w:val="0"/>
          <w:bCs w:val="0"/>
          <w:sz w:val="22"/>
          <w:szCs w:val="22"/>
        </w:rPr>
        <w:t>D</w:t>
      </w:r>
      <w:r w:rsidRPr="008226C9">
        <w:rPr>
          <w:b w:val="0"/>
          <w:bCs w:val="0"/>
          <w:sz w:val="22"/>
          <w:szCs w:val="22"/>
        </w:rPr>
        <w:t>efault under the Security Instrument</w:t>
      </w:r>
      <w:r w:rsidR="00E972FA" w:rsidRPr="008226C9">
        <w:rPr>
          <w:b w:val="0"/>
          <w:bCs w:val="0"/>
          <w:sz w:val="22"/>
          <w:szCs w:val="22"/>
        </w:rPr>
        <w:t>, without</w:t>
      </w:r>
      <w:r w:rsidR="00F44C4C" w:rsidRPr="008226C9">
        <w:rPr>
          <w:b w:val="0"/>
          <w:bCs w:val="0"/>
          <w:sz w:val="22"/>
          <w:szCs w:val="22"/>
        </w:rPr>
        <w:t xml:space="preserve"> consent of the </w:t>
      </w:r>
      <w:r w:rsidR="00821A6D" w:rsidRPr="008226C9">
        <w:rPr>
          <w:b w:val="0"/>
          <w:bCs w:val="0"/>
          <w:sz w:val="22"/>
          <w:szCs w:val="22"/>
        </w:rPr>
        <w:t xml:space="preserve">Lessor or </w:t>
      </w:r>
      <w:r w:rsidR="00F44C4C" w:rsidRPr="008226C9">
        <w:rPr>
          <w:b w:val="0"/>
          <w:bCs w:val="0"/>
          <w:sz w:val="22"/>
          <w:szCs w:val="22"/>
        </w:rPr>
        <w:t xml:space="preserve">the </w:t>
      </w:r>
      <w:r w:rsidR="00E972FA" w:rsidRPr="008226C9">
        <w:rPr>
          <w:b w:val="0"/>
          <w:bCs w:val="0"/>
          <w:sz w:val="22"/>
          <w:szCs w:val="22"/>
        </w:rPr>
        <w:t>Secretary</w:t>
      </w:r>
      <w:r w:rsidR="008340B8" w:rsidRPr="008226C9">
        <w:rPr>
          <w:b w:val="0"/>
          <w:bCs w:val="0"/>
          <w:sz w:val="22"/>
          <w:szCs w:val="22"/>
        </w:rPr>
        <w:t>.</w:t>
      </w:r>
      <w:r w:rsidR="00A47AEE" w:rsidRPr="008226C9">
        <w:rPr>
          <w:b w:val="0"/>
          <w:bCs w:val="0"/>
          <w:sz w:val="22"/>
          <w:szCs w:val="22"/>
        </w:rPr>
        <w:t xml:space="preserve"> </w:t>
      </w:r>
    </w:p>
    <w:p w14:paraId="03BE5C5D" w14:textId="5A75C21F" w:rsidR="00F77405" w:rsidRPr="008226C9" w:rsidRDefault="00F77405" w:rsidP="006D6FB7">
      <w:pPr>
        <w:pStyle w:val="Section"/>
        <w:spacing w:after="0"/>
        <w:ind w:firstLine="288"/>
        <w:rPr>
          <w:b w:val="0"/>
          <w:bCs w:val="0"/>
          <w:sz w:val="22"/>
          <w:szCs w:val="22"/>
        </w:rPr>
      </w:pPr>
      <w:r w:rsidRPr="008226C9">
        <w:rPr>
          <w:sz w:val="22"/>
          <w:szCs w:val="22"/>
        </w:rPr>
        <w:t>Right of First Refusal.</w:t>
      </w:r>
      <w:r w:rsidR="00975A92" w:rsidRPr="008226C9">
        <w:rPr>
          <w:sz w:val="22"/>
          <w:szCs w:val="22"/>
        </w:rPr>
        <w:t xml:space="preserve"> </w:t>
      </w:r>
      <w:r w:rsidRPr="008226C9">
        <w:rPr>
          <w:b w:val="0"/>
          <w:bCs w:val="0"/>
          <w:sz w:val="22"/>
          <w:szCs w:val="22"/>
        </w:rPr>
        <w:t xml:space="preserve">Subsequent to Borrower’s </w:t>
      </w:r>
      <w:r w:rsidR="00821A6D" w:rsidRPr="008226C9">
        <w:rPr>
          <w:b w:val="0"/>
          <w:bCs w:val="0"/>
          <w:sz w:val="22"/>
          <w:szCs w:val="22"/>
        </w:rPr>
        <w:t xml:space="preserve">Default under </w:t>
      </w:r>
      <w:r w:rsidRPr="008226C9">
        <w:rPr>
          <w:b w:val="0"/>
          <w:bCs w:val="0"/>
          <w:sz w:val="22"/>
          <w:szCs w:val="22"/>
        </w:rPr>
        <w:t xml:space="preserve">the Security Instrument or </w:t>
      </w:r>
      <w:r w:rsidR="00821A6D" w:rsidRPr="008226C9">
        <w:rPr>
          <w:b w:val="0"/>
          <w:bCs w:val="0"/>
          <w:sz w:val="22"/>
          <w:szCs w:val="22"/>
        </w:rPr>
        <w:t xml:space="preserve">this </w:t>
      </w:r>
      <w:r w:rsidRPr="008226C9">
        <w:rPr>
          <w:b w:val="0"/>
          <w:bCs w:val="0"/>
          <w:sz w:val="22"/>
          <w:szCs w:val="22"/>
        </w:rPr>
        <w:t xml:space="preserve">Rider, and upon the expiration of any applicable cure period provided Borrower under the </w:t>
      </w:r>
      <w:r w:rsidR="00FB396B" w:rsidRPr="008226C9">
        <w:rPr>
          <w:b w:val="0"/>
          <w:bCs w:val="0"/>
          <w:sz w:val="22"/>
          <w:szCs w:val="22"/>
        </w:rPr>
        <w:t xml:space="preserve">Non-Uniform Covenants </w:t>
      </w:r>
      <w:r w:rsidR="00310AF0" w:rsidRPr="008226C9">
        <w:rPr>
          <w:b w:val="0"/>
          <w:bCs w:val="0"/>
          <w:sz w:val="22"/>
          <w:szCs w:val="22"/>
        </w:rPr>
        <w:t xml:space="preserve">of the </w:t>
      </w:r>
      <w:r w:rsidRPr="008226C9">
        <w:rPr>
          <w:b w:val="0"/>
          <w:bCs w:val="0"/>
          <w:sz w:val="22"/>
          <w:szCs w:val="22"/>
        </w:rPr>
        <w:t>Security Instrument, the Lessor</w:t>
      </w:r>
      <w:r w:rsidR="00821A6D" w:rsidRPr="008226C9">
        <w:rPr>
          <w:b w:val="0"/>
          <w:bCs w:val="0"/>
          <w:sz w:val="22"/>
          <w:szCs w:val="22"/>
        </w:rPr>
        <w:t xml:space="preserve"> (or its </w:t>
      </w:r>
      <w:r w:rsidR="00FB396B" w:rsidRPr="008226C9">
        <w:rPr>
          <w:b w:val="0"/>
          <w:bCs w:val="0"/>
          <w:sz w:val="22"/>
          <w:szCs w:val="22"/>
        </w:rPr>
        <w:t>designee)</w:t>
      </w:r>
      <w:r w:rsidR="00821A6D" w:rsidRPr="008226C9">
        <w:rPr>
          <w:b w:val="0"/>
          <w:bCs w:val="0"/>
          <w:sz w:val="22"/>
          <w:szCs w:val="22"/>
        </w:rPr>
        <w:t xml:space="preserve"> </w:t>
      </w:r>
      <w:r w:rsidR="00286CA8" w:rsidRPr="008226C9">
        <w:rPr>
          <w:b w:val="0"/>
          <w:bCs w:val="0"/>
          <w:sz w:val="22"/>
          <w:szCs w:val="22"/>
        </w:rPr>
        <w:t>has</w:t>
      </w:r>
      <w:r w:rsidRPr="008226C9">
        <w:rPr>
          <w:b w:val="0"/>
          <w:bCs w:val="0"/>
          <w:sz w:val="22"/>
          <w:szCs w:val="22"/>
        </w:rPr>
        <w:t xml:space="preserve"> the right of first refusal to acquire Borrower’s </w:t>
      </w:r>
      <w:r w:rsidR="00BB28B6" w:rsidRPr="008226C9">
        <w:rPr>
          <w:b w:val="0"/>
          <w:bCs w:val="0"/>
          <w:sz w:val="22"/>
          <w:szCs w:val="22"/>
        </w:rPr>
        <w:t xml:space="preserve">Ground </w:t>
      </w:r>
      <w:r w:rsidR="00BB28B6" w:rsidRPr="008226C9">
        <w:rPr>
          <w:b w:val="0"/>
          <w:bCs w:val="0"/>
          <w:sz w:val="22"/>
          <w:szCs w:val="22"/>
        </w:rPr>
        <w:lastRenderedPageBreak/>
        <w:t>Lease</w:t>
      </w:r>
      <w:r w:rsidRPr="008226C9">
        <w:rPr>
          <w:b w:val="0"/>
          <w:bCs w:val="0"/>
          <w:sz w:val="22"/>
          <w:szCs w:val="22"/>
        </w:rPr>
        <w:t xml:space="preserve">hold Estate (subject to all valid liens and encumbrances) upon either </w:t>
      </w:r>
      <w:r w:rsidR="00EB3E23" w:rsidRPr="008226C9">
        <w:rPr>
          <w:b w:val="0"/>
          <w:bCs w:val="0"/>
          <w:sz w:val="22"/>
          <w:szCs w:val="22"/>
        </w:rPr>
        <w:t xml:space="preserve">(i) </w:t>
      </w:r>
      <w:r w:rsidRPr="008226C9">
        <w:rPr>
          <w:b w:val="0"/>
          <w:bCs w:val="0"/>
          <w:sz w:val="22"/>
          <w:szCs w:val="22"/>
        </w:rPr>
        <w:t xml:space="preserve">payment in full of all sums secured by the Security Instrument or </w:t>
      </w:r>
      <w:r w:rsidR="00EB3E23" w:rsidRPr="008226C9">
        <w:rPr>
          <w:b w:val="0"/>
          <w:bCs w:val="0"/>
          <w:sz w:val="22"/>
          <w:szCs w:val="22"/>
        </w:rPr>
        <w:t xml:space="preserve">(ii) </w:t>
      </w:r>
      <w:r w:rsidRPr="008226C9">
        <w:rPr>
          <w:b w:val="0"/>
          <w:bCs w:val="0"/>
          <w:sz w:val="22"/>
          <w:szCs w:val="22"/>
        </w:rPr>
        <w:t xml:space="preserve">assumption of the </w:t>
      </w:r>
      <w:r w:rsidR="00821A6D" w:rsidRPr="008226C9">
        <w:rPr>
          <w:b w:val="0"/>
          <w:bCs w:val="0"/>
          <w:sz w:val="22"/>
          <w:szCs w:val="22"/>
        </w:rPr>
        <w:t>L</w:t>
      </w:r>
      <w:r w:rsidRPr="008226C9">
        <w:rPr>
          <w:b w:val="0"/>
          <w:bCs w:val="0"/>
          <w:sz w:val="22"/>
          <w:szCs w:val="22"/>
        </w:rPr>
        <w:t xml:space="preserve">oan and execution of an assumption agreement acceptable to Lender. </w:t>
      </w:r>
    </w:p>
    <w:p w14:paraId="5D562869" w14:textId="4585B8B6" w:rsidR="00EB3E23" w:rsidRPr="008226C9" w:rsidRDefault="00596318" w:rsidP="006D6FB7">
      <w:pPr>
        <w:widowControl/>
        <w:suppressAutoHyphens/>
        <w:ind w:firstLine="288"/>
        <w:jc w:val="both"/>
        <w:rPr>
          <w:spacing w:val="-2"/>
          <w:sz w:val="22"/>
          <w:szCs w:val="22"/>
        </w:rPr>
      </w:pPr>
      <w:r w:rsidRPr="008226C9">
        <w:rPr>
          <w:spacing w:val="-2"/>
          <w:sz w:val="22"/>
          <w:szCs w:val="22"/>
        </w:rPr>
        <w:t xml:space="preserve">Lessor must exercise its right of first refusal by providing written notice to Borrower and Lender no later than </w:t>
      </w:r>
      <w:r w:rsidR="00EB3E23" w:rsidRPr="008226C9">
        <w:rPr>
          <w:spacing w:val="-2"/>
          <w:sz w:val="22"/>
          <w:szCs w:val="22"/>
        </w:rPr>
        <w:t>[</w:t>
      </w:r>
      <w:r w:rsidR="00F77405" w:rsidRPr="008226C9">
        <w:rPr>
          <w:spacing w:val="-2"/>
          <w:sz w:val="22"/>
          <w:szCs w:val="22"/>
          <w:u w:val="single"/>
        </w:rPr>
        <w:t>thirty (30)</w:t>
      </w:r>
      <w:r w:rsidR="00821A6D" w:rsidRPr="008226C9">
        <w:rPr>
          <w:spacing w:val="-2"/>
          <w:sz w:val="22"/>
          <w:szCs w:val="22"/>
          <w:u w:val="single"/>
        </w:rPr>
        <w:t>]</w:t>
      </w:r>
      <w:r w:rsidR="00F77405" w:rsidRPr="008226C9">
        <w:rPr>
          <w:spacing w:val="-2"/>
          <w:sz w:val="22"/>
          <w:szCs w:val="22"/>
        </w:rPr>
        <w:t xml:space="preserve"> days </w:t>
      </w:r>
      <w:r w:rsidRPr="008226C9">
        <w:rPr>
          <w:spacing w:val="-2"/>
          <w:sz w:val="22"/>
          <w:szCs w:val="22"/>
        </w:rPr>
        <w:t xml:space="preserve">after </w:t>
      </w:r>
      <w:r w:rsidR="00F77405" w:rsidRPr="008226C9">
        <w:rPr>
          <w:spacing w:val="-2"/>
          <w:sz w:val="22"/>
          <w:szCs w:val="22"/>
        </w:rPr>
        <w:t xml:space="preserve">the date </w:t>
      </w:r>
      <w:r w:rsidR="00310AF0" w:rsidRPr="008226C9">
        <w:rPr>
          <w:spacing w:val="-2"/>
          <w:sz w:val="22"/>
          <w:szCs w:val="22"/>
        </w:rPr>
        <w:t xml:space="preserve">of </w:t>
      </w:r>
      <w:r w:rsidR="00F77405" w:rsidRPr="008226C9">
        <w:rPr>
          <w:spacing w:val="-2"/>
          <w:sz w:val="22"/>
          <w:szCs w:val="22"/>
        </w:rPr>
        <w:t xml:space="preserve">Lender’s </w:t>
      </w:r>
      <w:r w:rsidR="00310AF0" w:rsidRPr="008226C9">
        <w:rPr>
          <w:spacing w:val="-2"/>
          <w:sz w:val="22"/>
          <w:szCs w:val="22"/>
        </w:rPr>
        <w:t xml:space="preserve">written notice to Lessor of Borrower’s failure to cure the Default in accordance with the terms of Lender’s acceleration notice to Borrower under the </w:t>
      </w:r>
      <w:r w:rsidRPr="008226C9">
        <w:rPr>
          <w:spacing w:val="-2"/>
          <w:sz w:val="22"/>
          <w:szCs w:val="22"/>
        </w:rPr>
        <w:t xml:space="preserve">Non-Uniform Covenants of the Security Instrument requiring </w:t>
      </w:r>
      <w:r w:rsidR="00310AF0" w:rsidRPr="008226C9">
        <w:rPr>
          <w:spacing w:val="-2"/>
          <w:sz w:val="22"/>
          <w:szCs w:val="22"/>
        </w:rPr>
        <w:t xml:space="preserve">Borrower to pay all sums secured by the Security Instrument. Lender shall provide </w:t>
      </w:r>
      <w:r w:rsidRPr="008226C9">
        <w:rPr>
          <w:spacing w:val="-2"/>
          <w:sz w:val="22"/>
          <w:szCs w:val="22"/>
        </w:rPr>
        <w:t xml:space="preserve">such </w:t>
      </w:r>
      <w:r w:rsidR="00310AF0" w:rsidRPr="008226C9">
        <w:rPr>
          <w:spacing w:val="-2"/>
          <w:sz w:val="22"/>
          <w:szCs w:val="22"/>
        </w:rPr>
        <w:t xml:space="preserve">notice to Lessor </w:t>
      </w:r>
      <w:r w:rsidR="00F77405" w:rsidRPr="008226C9">
        <w:rPr>
          <w:spacing w:val="-2"/>
          <w:sz w:val="22"/>
          <w:szCs w:val="22"/>
        </w:rPr>
        <w:t xml:space="preserve">before </w:t>
      </w:r>
      <w:r w:rsidR="00310AF0" w:rsidRPr="008226C9">
        <w:rPr>
          <w:spacing w:val="-2"/>
          <w:sz w:val="22"/>
          <w:szCs w:val="22"/>
        </w:rPr>
        <w:t xml:space="preserve">invoking </w:t>
      </w:r>
      <w:r w:rsidR="00F77405" w:rsidRPr="008226C9">
        <w:rPr>
          <w:spacing w:val="-2"/>
          <w:sz w:val="22"/>
          <w:szCs w:val="22"/>
        </w:rPr>
        <w:t xml:space="preserve">any other remedies </w:t>
      </w:r>
      <w:r w:rsidR="00310AF0" w:rsidRPr="008226C9">
        <w:rPr>
          <w:spacing w:val="-2"/>
          <w:sz w:val="22"/>
          <w:szCs w:val="22"/>
        </w:rPr>
        <w:t xml:space="preserve">under </w:t>
      </w:r>
      <w:r w:rsidR="00E972FA" w:rsidRPr="008226C9">
        <w:rPr>
          <w:spacing w:val="-2"/>
          <w:sz w:val="22"/>
          <w:szCs w:val="22"/>
        </w:rPr>
        <w:t>the Security Instrument</w:t>
      </w:r>
      <w:r w:rsidR="00310AF0" w:rsidRPr="008226C9">
        <w:rPr>
          <w:spacing w:val="-2"/>
          <w:sz w:val="22"/>
          <w:szCs w:val="22"/>
        </w:rPr>
        <w:t xml:space="preserve">, this Rider, or by </w:t>
      </w:r>
      <w:r w:rsidR="00D52ED4" w:rsidRPr="008226C9">
        <w:rPr>
          <w:spacing w:val="-2"/>
          <w:sz w:val="22"/>
          <w:szCs w:val="22"/>
        </w:rPr>
        <w:t>Tribal L</w:t>
      </w:r>
      <w:r w:rsidR="00310AF0" w:rsidRPr="008226C9">
        <w:rPr>
          <w:spacing w:val="-2"/>
          <w:sz w:val="22"/>
          <w:szCs w:val="22"/>
        </w:rPr>
        <w:t xml:space="preserve">aw. </w:t>
      </w:r>
    </w:p>
    <w:p w14:paraId="38EA03F3" w14:textId="72A50BE8" w:rsidR="00F77405" w:rsidRPr="008226C9" w:rsidRDefault="00F77405" w:rsidP="006D6FB7">
      <w:pPr>
        <w:widowControl/>
        <w:suppressAutoHyphens/>
        <w:ind w:firstLine="288"/>
        <w:jc w:val="both"/>
        <w:rPr>
          <w:spacing w:val="-2"/>
          <w:sz w:val="22"/>
          <w:szCs w:val="22"/>
        </w:rPr>
      </w:pPr>
      <w:r w:rsidRPr="008226C9">
        <w:rPr>
          <w:spacing w:val="-2"/>
          <w:sz w:val="22"/>
          <w:szCs w:val="22"/>
        </w:rPr>
        <w:t xml:space="preserve">Lessor’s right of first refusal pursuant to an assumption of the </w:t>
      </w:r>
      <w:r w:rsidR="000C78D8" w:rsidRPr="008226C9">
        <w:rPr>
          <w:spacing w:val="-2"/>
          <w:sz w:val="22"/>
          <w:szCs w:val="22"/>
        </w:rPr>
        <w:t>L</w:t>
      </w:r>
      <w:r w:rsidRPr="008226C9">
        <w:rPr>
          <w:spacing w:val="-2"/>
          <w:sz w:val="22"/>
          <w:szCs w:val="22"/>
        </w:rPr>
        <w:t xml:space="preserve">oan </w:t>
      </w:r>
      <w:r w:rsidR="00596318" w:rsidRPr="008226C9">
        <w:rPr>
          <w:spacing w:val="-2"/>
          <w:sz w:val="22"/>
          <w:szCs w:val="22"/>
        </w:rPr>
        <w:t xml:space="preserve">must </w:t>
      </w:r>
      <w:r w:rsidRPr="008226C9">
        <w:rPr>
          <w:spacing w:val="-2"/>
          <w:sz w:val="22"/>
          <w:szCs w:val="22"/>
        </w:rPr>
        <w:t xml:space="preserve">be exercised solely for the purpose of providing a principal residence on the </w:t>
      </w:r>
      <w:r w:rsidR="00BB28B6" w:rsidRPr="008226C9">
        <w:rPr>
          <w:spacing w:val="-2"/>
          <w:sz w:val="22"/>
          <w:szCs w:val="22"/>
        </w:rPr>
        <w:t>Ground Lease</w:t>
      </w:r>
      <w:r w:rsidRPr="008226C9">
        <w:rPr>
          <w:spacing w:val="-2"/>
          <w:sz w:val="22"/>
          <w:szCs w:val="22"/>
        </w:rPr>
        <w:t>hold Estate for eligible transferees</w:t>
      </w:r>
      <w:r w:rsidR="000C78D8" w:rsidRPr="008226C9">
        <w:rPr>
          <w:spacing w:val="-2"/>
          <w:sz w:val="22"/>
          <w:szCs w:val="22"/>
        </w:rPr>
        <w:t xml:space="preserve"> in accordance with </w:t>
      </w:r>
      <w:r w:rsidR="000A2E70" w:rsidRPr="008226C9">
        <w:rPr>
          <w:spacing w:val="-2"/>
          <w:sz w:val="22"/>
          <w:szCs w:val="22"/>
        </w:rPr>
        <w:t>Tribal Law</w:t>
      </w:r>
      <w:r w:rsidRPr="008226C9">
        <w:rPr>
          <w:spacing w:val="-2"/>
          <w:sz w:val="22"/>
          <w:szCs w:val="22"/>
        </w:rPr>
        <w:t>. Lessor’s right of first refusal</w:t>
      </w:r>
      <w:r w:rsidR="007634DA" w:rsidRPr="008226C9">
        <w:rPr>
          <w:spacing w:val="-2"/>
          <w:sz w:val="22"/>
          <w:szCs w:val="22"/>
        </w:rPr>
        <w:t xml:space="preserve"> is</w:t>
      </w:r>
      <w:r w:rsidRPr="008226C9">
        <w:rPr>
          <w:spacing w:val="-2"/>
          <w:sz w:val="22"/>
          <w:szCs w:val="22"/>
        </w:rPr>
        <w:t xml:space="preserve"> subject to </w:t>
      </w:r>
      <w:r w:rsidR="000C78D8" w:rsidRPr="008226C9">
        <w:rPr>
          <w:spacing w:val="-2"/>
          <w:sz w:val="22"/>
          <w:szCs w:val="22"/>
        </w:rPr>
        <w:t xml:space="preserve">any right </w:t>
      </w:r>
      <w:r w:rsidR="005E3924" w:rsidRPr="008226C9">
        <w:rPr>
          <w:spacing w:val="-2"/>
          <w:sz w:val="22"/>
          <w:szCs w:val="22"/>
        </w:rPr>
        <w:t>Borrower</w:t>
      </w:r>
      <w:r w:rsidR="000C78D8" w:rsidRPr="008226C9">
        <w:rPr>
          <w:spacing w:val="-2"/>
          <w:sz w:val="22"/>
          <w:szCs w:val="22"/>
        </w:rPr>
        <w:t xml:space="preserve"> may have under the Security Instrument or </w:t>
      </w:r>
      <w:r w:rsidR="00D52ED4" w:rsidRPr="008226C9">
        <w:rPr>
          <w:spacing w:val="-2"/>
          <w:sz w:val="22"/>
          <w:szCs w:val="22"/>
        </w:rPr>
        <w:t xml:space="preserve">Tribal Law </w:t>
      </w:r>
      <w:r w:rsidR="005839EC" w:rsidRPr="008226C9">
        <w:rPr>
          <w:spacing w:val="-2"/>
          <w:sz w:val="22"/>
          <w:szCs w:val="22"/>
        </w:rPr>
        <w:t xml:space="preserve">to reinstate </w:t>
      </w:r>
      <w:r w:rsidR="000C78D8" w:rsidRPr="008226C9">
        <w:rPr>
          <w:spacing w:val="-2"/>
          <w:sz w:val="22"/>
          <w:szCs w:val="22"/>
        </w:rPr>
        <w:t xml:space="preserve">the Loan </w:t>
      </w:r>
      <w:r w:rsidR="005839EC" w:rsidRPr="008226C9">
        <w:rPr>
          <w:spacing w:val="-2"/>
          <w:sz w:val="22"/>
          <w:szCs w:val="22"/>
        </w:rPr>
        <w:t xml:space="preserve">after acceleration </w:t>
      </w:r>
      <w:r w:rsidRPr="008226C9">
        <w:rPr>
          <w:spacing w:val="-2"/>
          <w:sz w:val="22"/>
          <w:szCs w:val="22"/>
        </w:rPr>
        <w:t xml:space="preserve">and to bring a court action to </w:t>
      </w:r>
      <w:r w:rsidR="005839EC" w:rsidRPr="008226C9">
        <w:rPr>
          <w:spacing w:val="-2"/>
          <w:sz w:val="22"/>
          <w:szCs w:val="22"/>
        </w:rPr>
        <w:t xml:space="preserve">deny the </w:t>
      </w:r>
      <w:r w:rsidRPr="008226C9">
        <w:rPr>
          <w:spacing w:val="-2"/>
          <w:sz w:val="22"/>
          <w:szCs w:val="22"/>
        </w:rPr>
        <w:t xml:space="preserve">existence of a </w:t>
      </w:r>
      <w:r w:rsidR="005839EC" w:rsidRPr="008226C9">
        <w:rPr>
          <w:spacing w:val="-2"/>
          <w:sz w:val="22"/>
          <w:szCs w:val="22"/>
        </w:rPr>
        <w:t>D</w:t>
      </w:r>
      <w:r w:rsidRPr="008226C9">
        <w:rPr>
          <w:spacing w:val="-2"/>
          <w:sz w:val="22"/>
          <w:szCs w:val="22"/>
        </w:rPr>
        <w:t xml:space="preserve">efault or </w:t>
      </w:r>
      <w:r w:rsidR="005839EC" w:rsidRPr="008226C9">
        <w:rPr>
          <w:spacing w:val="-2"/>
          <w:sz w:val="22"/>
          <w:szCs w:val="22"/>
        </w:rPr>
        <w:t xml:space="preserve">to assert any other defense of Borrower to </w:t>
      </w:r>
      <w:r w:rsidRPr="008226C9">
        <w:rPr>
          <w:spacing w:val="-2"/>
          <w:sz w:val="22"/>
          <w:szCs w:val="22"/>
        </w:rPr>
        <w:t xml:space="preserve">acceleration and </w:t>
      </w:r>
      <w:r w:rsidR="00596318" w:rsidRPr="008226C9">
        <w:rPr>
          <w:spacing w:val="-2"/>
          <w:sz w:val="22"/>
          <w:szCs w:val="22"/>
        </w:rPr>
        <w:t>sale.</w:t>
      </w:r>
    </w:p>
    <w:p w14:paraId="04A64E0A" w14:textId="40C6ABA8" w:rsidR="00F77405" w:rsidRPr="008226C9" w:rsidRDefault="00994283" w:rsidP="006D6FB7">
      <w:pPr>
        <w:widowControl/>
        <w:suppressAutoHyphens/>
        <w:spacing w:after="120"/>
        <w:ind w:firstLine="288"/>
        <w:jc w:val="both"/>
        <w:rPr>
          <w:spacing w:val="-2"/>
          <w:sz w:val="22"/>
          <w:szCs w:val="22"/>
        </w:rPr>
      </w:pPr>
      <w:r w:rsidRPr="008226C9">
        <w:rPr>
          <w:spacing w:val="-2"/>
          <w:sz w:val="22"/>
          <w:szCs w:val="22"/>
        </w:rPr>
        <w:t xml:space="preserve">The estate acquired by Lessor’s </w:t>
      </w:r>
      <w:r w:rsidR="00F77405" w:rsidRPr="008226C9">
        <w:rPr>
          <w:spacing w:val="-2"/>
          <w:sz w:val="22"/>
          <w:szCs w:val="22"/>
        </w:rPr>
        <w:t xml:space="preserve">exercise of </w:t>
      </w:r>
      <w:r w:rsidRPr="008226C9">
        <w:rPr>
          <w:spacing w:val="-2"/>
          <w:sz w:val="22"/>
          <w:szCs w:val="22"/>
        </w:rPr>
        <w:t xml:space="preserve">the </w:t>
      </w:r>
      <w:r w:rsidR="00F77405" w:rsidRPr="008226C9">
        <w:rPr>
          <w:spacing w:val="-2"/>
          <w:sz w:val="22"/>
          <w:szCs w:val="22"/>
        </w:rPr>
        <w:t>right of first refusal</w:t>
      </w:r>
      <w:r w:rsidRPr="008226C9">
        <w:rPr>
          <w:spacing w:val="-2"/>
          <w:sz w:val="22"/>
          <w:szCs w:val="22"/>
        </w:rPr>
        <w:t xml:space="preserve"> </w:t>
      </w:r>
      <w:r w:rsidR="002E2DAA" w:rsidRPr="008226C9">
        <w:rPr>
          <w:spacing w:val="-2"/>
          <w:sz w:val="22"/>
          <w:szCs w:val="22"/>
        </w:rPr>
        <w:t>will</w:t>
      </w:r>
      <w:r w:rsidRPr="008226C9">
        <w:rPr>
          <w:spacing w:val="-2"/>
          <w:sz w:val="22"/>
          <w:szCs w:val="22"/>
        </w:rPr>
        <w:t xml:space="preserve"> not merge with any other estate or title held by </w:t>
      </w:r>
      <w:proofErr w:type="gramStart"/>
      <w:r w:rsidRPr="008226C9">
        <w:rPr>
          <w:spacing w:val="-2"/>
          <w:sz w:val="22"/>
          <w:szCs w:val="22"/>
        </w:rPr>
        <w:t>the Lessor</w:t>
      </w:r>
      <w:proofErr w:type="gramEnd"/>
      <w:r w:rsidR="008213C1" w:rsidRPr="008226C9">
        <w:rPr>
          <w:spacing w:val="-2"/>
          <w:sz w:val="22"/>
          <w:szCs w:val="22"/>
        </w:rPr>
        <w:t xml:space="preserve"> </w:t>
      </w:r>
      <w:proofErr w:type="gramStart"/>
      <w:r w:rsidR="00F77405" w:rsidRPr="008226C9">
        <w:rPr>
          <w:spacing w:val="-2"/>
          <w:sz w:val="22"/>
          <w:szCs w:val="22"/>
        </w:rPr>
        <w:t>as long as</w:t>
      </w:r>
      <w:proofErr w:type="gramEnd"/>
      <w:r w:rsidR="00F77405" w:rsidRPr="008226C9">
        <w:rPr>
          <w:spacing w:val="-2"/>
          <w:sz w:val="22"/>
          <w:szCs w:val="22"/>
        </w:rPr>
        <w:t xml:space="preserve"> the </w:t>
      </w:r>
      <w:r w:rsidR="00BB28B6" w:rsidRPr="008226C9">
        <w:rPr>
          <w:spacing w:val="-2"/>
          <w:sz w:val="22"/>
          <w:szCs w:val="22"/>
        </w:rPr>
        <w:t>Ground Lease</w:t>
      </w:r>
      <w:r w:rsidR="00F77405" w:rsidRPr="008226C9">
        <w:rPr>
          <w:spacing w:val="-2"/>
          <w:sz w:val="22"/>
          <w:szCs w:val="22"/>
        </w:rPr>
        <w:t xml:space="preserve">hold Estate </w:t>
      </w:r>
      <w:r w:rsidR="005839EC" w:rsidRPr="008226C9">
        <w:rPr>
          <w:spacing w:val="-2"/>
          <w:sz w:val="22"/>
          <w:szCs w:val="22"/>
        </w:rPr>
        <w:t xml:space="preserve">and </w:t>
      </w:r>
      <w:r w:rsidR="00F77405" w:rsidRPr="008226C9">
        <w:rPr>
          <w:spacing w:val="-2"/>
          <w:sz w:val="22"/>
          <w:szCs w:val="22"/>
        </w:rPr>
        <w:t xml:space="preserve">any improvements, or any interest therein, </w:t>
      </w:r>
      <w:r w:rsidRPr="008226C9">
        <w:rPr>
          <w:spacing w:val="-2"/>
          <w:sz w:val="22"/>
          <w:szCs w:val="22"/>
        </w:rPr>
        <w:t xml:space="preserve">is </w:t>
      </w:r>
      <w:r w:rsidR="00F77405" w:rsidRPr="008226C9">
        <w:rPr>
          <w:spacing w:val="-2"/>
          <w:sz w:val="22"/>
          <w:szCs w:val="22"/>
        </w:rPr>
        <w:t xml:space="preserve">subject to the Security Instrument, and the </w:t>
      </w:r>
      <w:r w:rsidR="00BB28B6" w:rsidRPr="008226C9">
        <w:rPr>
          <w:spacing w:val="-2"/>
          <w:sz w:val="22"/>
          <w:szCs w:val="22"/>
        </w:rPr>
        <w:t>Ground Lease</w:t>
      </w:r>
      <w:r w:rsidR="00F77405" w:rsidRPr="008226C9">
        <w:rPr>
          <w:spacing w:val="-2"/>
          <w:sz w:val="22"/>
          <w:szCs w:val="22"/>
        </w:rPr>
        <w:t>hold Estate shall remain subject to the Security Instrument.</w:t>
      </w:r>
    </w:p>
    <w:p w14:paraId="3C86E2FD" w14:textId="20B426EC" w:rsidR="008340B8" w:rsidRPr="008226C9" w:rsidRDefault="00F77405" w:rsidP="006D6FB7">
      <w:pPr>
        <w:pStyle w:val="Section"/>
        <w:ind w:firstLine="288"/>
        <w:rPr>
          <w:b w:val="0"/>
          <w:bCs w:val="0"/>
          <w:sz w:val="22"/>
          <w:szCs w:val="22"/>
        </w:rPr>
      </w:pPr>
      <w:r w:rsidRPr="008226C9">
        <w:rPr>
          <w:sz w:val="22"/>
          <w:szCs w:val="22"/>
        </w:rPr>
        <w:t>Acceleration; Remedies.</w:t>
      </w:r>
      <w:r w:rsidR="00975A92" w:rsidRPr="008226C9">
        <w:rPr>
          <w:sz w:val="22"/>
          <w:szCs w:val="22"/>
        </w:rPr>
        <w:t xml:space="preserve"> </w:t>
      </w:r>
      <w:r w:rsidR="00DB65D2" w:rsidRPr="008226C9">
        <w:rPr>
          <w:b w:val="0"/>
          <w:bCs w:val="0"/>
          <w:sz w:val="22"/>
          <w:szCs w:val="22"/>
        </w:rPr>
        <w:t xml:space="preserve">If </w:t>
      </w:r>
      <w:r w:rsidRPr="008226C9">
        <w:rPr>
          <w:b w:val="0"/>
          <w:bCs w:val="0"/>
          <w:sz w:val="22"/>
          <w:szCs w:val="22"/>
        </w:rPr>
        <w:t xml:space="preserve">Lender acquires Borrower’s </w:t>
      </w:r>
      <w:r w:rsidR="00BB28B6" w:rsidRPr="008226C9">
        <w:rPr>
          <w:b w:val="0"/>
          <w:bCs w:val="0"/>
          <w:sz w:val="22"/>
          <w:szCs w:val="22"/>
        </w:rPr>
        <w:t>Ground Lease</w:t>
      </w:r>
      <w:r w:rsidRPr="008226C9">
        <w:rPr>
          <w:b w:val="0"/>
          <w:bCs w:val="0"/>
          <w:sz w:val="22"/>
          <w:szCs w:val="22"/>
        </w:rPr>
        <w:t>hold Estate by foreclosure of the Security Instrument or assignment in lieu of foreclosure (</w:t>
      </w:r>
      <w:r w:rsidR="00D52ED4" w:rsidRPr="008226C9">
        <w:rPr>
          <w:b w:val="0"/>
          <w:bCs w:val="0"/>
          <w:sz w:val="22"/>
          <w:szCs w:val="22"/>
        </w:rPr>
        <w:t xml:space="preserve">which </w:t>
      </w:r>
      <w:r w:rsidR="002E2DAA" w:rsidRPr="008226C9">
        <w:rPr>
          <w:b w:val="0"/>
          <w:bCs w:val="0"/>
          <w:sz w:val="22"/>
          <w:szCs w:val="22"/>
        </w:rPr>
        <w:t>does</w:t>
      </w:r>
      <w:r w:rsidR="00D52ED4" w:rsidRPr="008226C9">
        <w:rPr>
          <w:b w:val="0"/>
          <w:bCs w:val="0"/>
          <w:sz w:val="22"/>
          <w:szCs w:val="22"/>
        </w:rPr>
        <w:t xml:space="preserve"> not require </w:t>
      </w:r>
      <w:r w:rsidR="005839EC" w:rsidRPr="008226C9">
        <w:rPr>
          <w:b w:val="0"/>
          <w:bCs w:val="0"/>
          <w:sz w:val="22"/>
          <w:szCs w:val="22"/>
        </w:rPr>
        <w:t>consent</w:t>
      </w:r>
      <w:r w:rsidRPr="008226C9">
        <w:rPr>
          <w:b w:val="0"/>
          <w:bCs w:val="0"/>
          <w:sz w:val="22"/>
          <w:szCs w:val="22"/>
        </w:rPr>
        <w:t xml:space="preserve"> of the Lessor or the Secretary</w:t>
      </w:r>
      <w:r w:rsidR="006643A3" w:rsidRPr="008226C9">
        <w:rPr>
          <w:b w:val="0"/>
          <w:bCs w:val="0"/>
          <w:sz w:val="22"/>
          <w:szCs w:val="22"/>
        </w:rPr>
        <w:t>)</w:t>
      </w:r>
      <w:r w:rsidR="008C4AF3" w:rsidRPr="008226C9">
        <w:rPr>
          <w:b w:val="0"/>
          <w:bCs w:val="0"/>
          <w:sz w:val="22"/>
          <w:szCs w:val="22"/>
        </w:rPr>
        <w:t>,</w:t>
      </w:r>
      <w:r w:rsidRPr="008226C9">
        <w:rPr>
          <w:b w:val="0"/>
          <w:bCs w:val="0"/>
          <w:sz w:val="22"/>
          <w:szCs w:val="22"/>
        </w:rPr>
        <w:t xml:space="preserve"> then:</w:t>
      </w:r>
      <w:r w:rsidR="00A954F4" w:rsidRPr="008226C9">
        <w:rPr>
          <w:b w:val="0"/>
          <w:bCs w:val="0"/>
          <w:sz w:val="22"/>
          <w:szCs w:val="22"/>
        </w:rPr>
        <w:t xml:space="preserve"> </w:t>
      </w:r>
    </w:p>
    <w:p w14:paraId="5426D996" w14:textId="6503FCCA" w:rsidR="00F77405" w:rsidRPr="008226C9" w:rsidRDefault="00F77405" w:rsidP="006D6FB7">
      <w:pPr>
        <w:pStyle w:val="Section"/>
        <w:numPr>
          <w:ilvl w:val="0"/>
          <w:numId w:val="0"/>
        </w:numPr>
        <w:spacing w:after="0"/>
        <w:ind w:firstLine="288"/>
        <w:rPr>
          <w:b w:val="0"/>
          <w:bCs w:val="0"/>
          <w:sz w:val="22"/>
          <w:szCs w:val="22"/>
        </w:rPr>
      </w:pPr>
      <w:r w:rsidRPr="008226C9">
        <w:rPr>
          <w:sz w:val="22"/>
          <w:szCs w:val="22"/>
        </w:rPr>
        <w:t>(a)</w:t>
      </w:r>
      <w:r w:rsidRPr="008226C9">
        <w:rPr>
          <w:b w:val="0"/>
          <w:bCs w:val="0"/>
          <w:sz w:val="22"/>
          <w:szCs w:val="22"/>
        </w:rPr>
        <w:t xml:space="preserve"> Lender will </w:t>
      </w:r>
      <w:r w:rsidR="00A954F4" w:rsidRPr="008226C9">
        <w:rPr>
          <w:b w:val="0"/>
          <w:bCs w:val="0"/>
          <w:sz w:val="22"/>
          <w:szCs w:val="22"/>
        </w:rPr>
        <w:t xml:space="preserve">provide written notice to the </w:t>
      </w:r>
      <w:r w:rsidRPr="008226C9">
        <w:rPr>
          <w:b w:val="0"/>
          <w:bCs w:val="0"/>
          <w:sz w:val="22"/>
          <w:szCs w:val="22"/>
        </w:rPr>
        <w:t xml:space="preserve">Lessor of the availability of the </w:t>
      </w:r>
      <w:r w:rsidR="00BB28B6" w:rsidRPr="008226C9">
        <w:rPr>
          <w:b w:val="0"/>
          <w:bCs w:val="0"/>
          <w:sz w:val="22"/>
          <w:szCs w:val="22"/>
        </w:rPr>
        <w:t>Ground Lease</w:t>
      </w:r>
      <w:r w:rsidRPr="008226C9">
        <w:rPr>
          <w:b w:val="0"/>
          <w:bCs w:val="0"/>
          <w:sz w:val="22"/>
          <w:szCs w:val="22"/>
        </w:rPr>
        <w:t xml:space="preserve">hold Estate for sale, the </w:t>
      </w:r>
      <w:r w:rsidR="00DB65D2" w:rsidRPr="008226C9">
        <w:rPr>
          <w:b w:val="0"/>
          <w:bCs w:val="0"/>
          <w:sz w:val="22"/>
          <w:szCs w:val="22"/>
        </w:rPr>
        <w:t xml:space="preserve">sales </w:t>
      </w:r>
      <w:r w:rsidRPr="008226C9">
        <w:rPr>
          <w:b w:val="0"/>
          <w:bCs w:val="0"/>
          <w:sz w:val="22"/>
          <w:szCs w:val="22"/>
        </w:rPr>
        <w:t>price</w:t>
      </w:r>
      <w:r w:rsidR="00BB28B6" w:rsidRPr="008226C9">
        <w:rPr>
          <w:b w:val="0"/>
          <w:bCs w:val="0"/>
          <w:sz w:val="22"/>
          <w:szCs w:val="22"/>
        </w:rPr>
        <w:t>,</w:t>
      </w:r>
      <w:r w:rsidRPr="008226C9">
        <w:rPr>
          <w:b w:val="0"/>
          <w:bCs w:val="0"/>
          <w:sz w:val="22"/>
          <w:szCs w:val="22"/>
        </w:rPr>
        <w:t xml:space="preserve"> and any other terms of sale;</w:t>
      </w:r>
    </w:p>
    <w:p w14:paraId="71762D5E" w14:textId="5DA49506" w:rsidR="00F77405" w:rsidRPr="008226C9" w:rsidRDefault="00A954F4" w:rsidP="006D6FB7">
      <w:pPr>
        <w:widowControl/>
        <w:suppressAutoHyphens/>
        <w:ind w:firstLine="288"/>
        <w:jc w:val="both"/>
        <w:rPr>
          <w:spacing w:val="-2"/>
          <w:sz w:val="22"/>
          <w:szCs w:val="22"/>
        </w:rPr>
      </w:pPr>
      <w:r w:rsidRPr="008226C9">
        <w:rPr>
          <w:b/>
          <w:bCs/>
          <w:spacing w:val="-2"/>
          <w:sz w:val="22"/>
          <w:szCs w:val="22"/>
        </w:rPr>
        <w:t>(b)</w:t>
      </w:r>
      <w:r w:rsidRPr="008226C9">
        <w:rPr>
          <w:spacing w:val="-2"/>
          <w:sz w:val="22"/>
          <w:szCs w:val="22"/>
        </w:rPr>
        <w:t xml:space="preserve"> If</w:t>
      </w:r>
      <w:r w:rsidR="00F77405" w:rsidRPr="008226C9">
        <w:rPr>
          <w:spacing w:val="-2"/>
          <w:sz w:val="22"/>
          <w:szCs w:val="22"/>
        </w:rPr>
        <w:t xml:space="preserve"> a purchaser is found within </w:t>
      </w:r>
      <w:r w:rsidR="00BB28B6" w:rsidRPr="008226C9">
        <w:rPr>
          <w:spacing w:val="-2"/>
          <w:sz w:val="22"/>
          <w:szCs w:val="22"/>
          <w:u w:val="single"/>
        </w:rPr>
        <w:t>thirty (</w:t>
      </w:r>
      <w:r w:rsidR="00F77405" w:rsidRPr="008226C9">
        <w:rPr>
          <w:spacing w:val="-2"/>
          <w:sz w:val="22"/>
          <w:szCs w:val="22"/>
          <w:u w:val="single"/>
        </w:rPr>
        <w:t>30</w:t>
      </w:r>
      <w:r w:rsidR="00BB28B6" w:rsidRPr="008226C9">
        <w:rPr>
          <w:spacing w:val="-2"/>
          <w:sz w:val="22"/>
          <w:szCs w:val="22"/>
          <w:u w:val="single"/>
        </w:rPr>
        <w:t>)</w:t>
      </w:r>
      <w:r w:rsidR="00F77405" w:rsidRPr="008226C9">
        <w:rPr>
          <w:spacing w:val="-2"/>
          <w:sz w:val="22"/>
          <w:szCs w:val="22"/>
          <w:u w:val="single"/>
        </w:rPr>
        <w:t xml:space="preserve"> days</w:t>
      </w:r>
      <w:r w:rsidR="00F77405" w:rsidRPr="008226C9">
        <w:rPr>
          <w:spacing w:val="-2"/>
          <w:sz w:val="22"/>
          <w:szCs w:val="22"/>
        </w:rPr>
        <w:t xml:space="preserve"> of such foreclosure or assignment in lieu of foreclosure, </w:t>
      </w:r>
      <w:r w:rsidR="00DB65D2" w:rsidRPr="008226C9">
        <w:rPr>
          <w:spacing w:val="-2"/>
          <w:sz w:val="22"/>
          <w:szCs w:val="22"/>
        </w:rPr>
        <w:t xml:space="preserve">then </w:t>
      </w:r>
      <w:r w:rsidR="00F77405" w:rsidRPr="008226C9">
        <w:rPr>
          <w:spacing w:val="-2"/>
          <w:sz w:val="22"/>
          <w:szCs w:val="22"/>
        </w:rPr>
        <w:t xml:space="preserve">upon completion of the sale upon terms satisfactory to Lender, the </w:t>
      </w:r>
      <w:r w:rsidR="00BB28B6" w:rsidRPr="008226C9">
        <w:rPr>
          <w:spacing w:val="-2"/>
          <w:sz w:val="22"/>
          <w:szCs w:val="22"/>
        </w:rPr>
        <w:t>Ground Lease</w:t>
      </w:r>
      <w:r w:rsidR="00F77405" w:rsidRPr="008226C9">
        <w:rPr>
          <w:spacing w:val="-2"/>
          <w:sz w:val="22"/>
          <w:szCs w:val="22"/>
        </w:rPr>
        <w:t>hold Estate will be assigned by Lender to the purchaser with approval of the Secretary</w:t>
      </w:r>
      <w:r w:rsidR="007D3EC3" w:rsidRPr="008226C9">
        <w:rPr>
          <w:spacing w:val="-2"/>
          <w:sz w:val="22"/>
          <w:szCs w:val="22"/>
        </w:rPr>
        <w:t>, if required</w:t>
      </w:r>
      <w:r w:rsidR="00F77405" w:rsidRPr="008226C9">
        <w:rPr>
          <w:spacing w:val="-2"/>
          <w:sz w:val="22"/>
          <w:szCs w:val="22"/>
        </w:rPr>
        <w:t xml:space="preserve">, which </w:t>
      </w:r>
      <w:r w:rsidR="005839EC" w:rsidRPr="008226C9">
        <w:rPr>
          <w:spacing w:val="-2"/>
          <w:sz w:val="22"/>
          <w:szCs w:val="22"/>
        </w:rPr>
        <w:t xml:space="preserve">approval </w:t>
      </w:r>
      <w:r w:rsidR="00F77405" w:rsidRPr="008226C9">
        <w:rPr>
          <w:spacing w:val="-2"/>
          <w:sz w:val="22"/>
          <w:szCs w:val="22"/>
        </w:rPr>
        <w:t>shall not be unreasonably withheld</w:t>
      </w:r>
      <w:r w:rsidR="005D3B6A" w:rsidRPr="008226C9">
        <w:rPr>
          <w:spacing w:val="-2"/>
          <w:sz w:val="22"/>
          <w:szCs w:val="22"/>
        </w:rPr>
        <w:t xml:space="preserve">. Such purchaser </w:t>
      </w:r>
      <w:r w:rsidR="00F77405" w:rsidRPr="008226C9">
        <w:rPr>
          <w:spacing w:val="-2"/>
          <w:sz w:val="22"/>
          <w:szCs w:val="22"/>
        </w:rPr>
        <w:t xml:space="preserve">shall be bound by the terms of the </w:t>
      </w:r>
      <w:r w:rsidR="00BB28B6" w:rsidRPr="008226C9">
        <w:rPr>
          <w:spacing w:val="-2"/>
          <w:sz w:val="22"/>
          <w:szCs w:val="22"/>
        </w:rPr>
        <w:t>Ground Lease</w:t>
      </w:r>
      <w:r w:rsidR="00F77405" w:rsidRPr="008226C9">
        <w:rPr>
          <w:spacing w:val="-2"/>
          <w:sz w:val="22"/>
          <w:szCs w:val="22"/>
        </w:rPr>
        <w:t xml:space="preserve"> and shall assume in writing all the obligations thereunder. The Lender is authorized to sell the </w:t>
      </w:r>
      <w:r w:rsidR="00BB28B6" w:rsidRPr="008226C9">
        <w:rPr>
          <w:spacing w:val="-2"/>
          <w:sz w:val="22"/>
          <w:szCs w:val="22"/>
        </w:rPr>
        <w:t>Ground Lease</w:t>
      </w:r>
      <w:r w:rsidR="00F77405" w:rsidRPr="008226C9">
        <w:rPr>
          <w:spacing w:val="-2"/>
          <w:sz w:val="22"/>
          <w:szCs w:val="22"/>
        </w:rPr>
        <w:t xml:space="preserve">hold Estate and </w:t>
      </w:r>
      <w:r w:rsidR="00DB65D2" w:rsidRPr="008226C9">
        <w:rPr>
          <w:spacing w:val="-2"/>
          <w:sz w:val="22"/>
          <w:szCs w:val="22"/>
        </w:rPr>
        <w:t xml:space="preserve">any </w:t>
      </w:r>
      <w:r w:rsidR="00F77405" w:rsidRPr="008226C9">
        <w:rPr>
          <w:spacing w:val="-2"/>
          <w:sz w:val="22"/>
          <w:szCs w:val="22"/>
        </w:rPr>
        <w:t xml:space="preserve">improvements </w:t>
      </w:r>
      <w:r w:rsidR="00DB65D2" w:rsidRPr="008226C9">
        <w:rPr>
          <w:spacing w:val="-2"/>
          <w:sz w:val="22"/>
          <w:szCs w:val="22"/>
        </w:rPr>
        <w:t xml:space="preserve">1) to </w:t>
      </w:r>
      <w:r w:rsidR="00F77405" w:rsidRPr="008226C9">
        <w:rPr>
          <w:spacing w:val="-2"/>
          <w:sz w:val="22"/>
          <w:szCs w:val="22"/>
        </w:rPr>
        <w:t xml:space="preserve">any </w:t>
      </w:r>
      <w:r w:rsidR="00D900CE" w:rsidRPr="008226C9">
        <w:rPr>
          <w:spacing w:val="-2"/>
          <w:sz w:val="22"/>
          <w:szCs w:val="22"/>
        </w:rPr>
        <w:t xml:space="preserve">Native American Member of the Tribe </w:t>
      </w:r>
      <w:r w:rsidR="00F77405" w:rsidRPr="008226C9">
        <w:rPr>
          <w:spacing w:val="-2"/>
          <w:sz w:val="22"/>
          <w:szCs w:val="22"/>
        </w:rPr>
        <w:t xml:space="preserve">without </w:t>
      </w:r>
      <w:r w:rsidR="005839EC" w:rsidRPr="008226C9">
        <w:rPr>
          <w:spacing w:val="-2"/>
          <w:sz w:val="22"/>
          <w:szCs w:val="22"/>
        </w:rPr>
        <w:t>consent</w:t>
      </w:r>
      <w:r w:rsidR="00F77405" w:rsidRPr="008226C9">
        <w:rPr>
          <w:spacing w:val="-2"/>
          <w:sz w:val="22"/>
          <w:szCs w:val="22"/>
        </w:rPr>
        <w:t xml:space="preserve"> of the Lessor or </w:t>
      </w:r>
      <w:r w:rsidR="00DB65D2" w:rsidRPr="008226C9">
        <w:rPr>
          <w:spacing w:val="-2"/>
          <w:sz w:val="22"/>
          <w:szCs w:val="22"/>
        </w:rPr>
        <w:t xml:space="preserve">2) </w:t>
      </w:r>
      <w:r w:rsidR="00F77405" w:rsidRPr="008226C9">
        <w:rPr>
          <w:spacing w:val="-2"/>
          <w:sz w:val="22"/>
          <w:szCs w:val="22"/>
        </w:rPr>
        <w:t xml:space="preserve">to any other person with </w:t>
      </w:r>
      <w:r w:rsidR="005839EC" w:rsidRPr="008226C9">
        <w:rPr>
          <w:spacing w:val="-2"/>
          <w:sz w:val="22"/>
          <w:szCs w:val="22"/>
        </w:rPr>
        <w:t>consent</w:t>
      </w:r>
      <w:r w:rsidR="00F77405" w:rsidRPr="008226C9">
        <w:rPr>
          <w:spacing w:val="-2"/>
          <w:sz w:val="22"/>
          <w:szCs w:val="22"/>
        </w:rPr>
        <w:t xml:space="preserve"> of the Lessor; and</w:t>
      </w:r>
    </w:p>
    <w:p w14:paraId="3F88E936" w14:textId="104193CC" w:rsidR="00DB65D2" w:rsidRPr="008226C9" w:rsidRDefault="00F77405" w:rsidP="006D6FB7">
      <w:pPr>
        <w:widowControl/>
        <w:suppressAutoHyphens/>
        <w:ind w:firstLine="288"/>
        <w:jc w:val="both"/>
        <w:rPr>
          <w:spacing w:val="-2"/>
          <w:sz w:val="22"/>
          <w:szCs w:val="22"/>
        </w:rPr>
      </w:pPr>
      <w:r w:rsidRPr="008226C9">
        <w:rPr>
          <w:b/>
          <w:bCs/>
          <w:spacing w:val="-2"/>
          <w:sz w:val="22"/>
          <w:szCs w:val="22"/>
        </w:rPr>
        <w:t>(c)</w:t>
      </w:r>
      <w:r w:rsidRPr="008226C9">
        <w:rPr>
          <w:spacing w:val="-2"/>
          <w:sz w:val="22"/>
          <w:szCs w:val="22"/>
        </w:rPr>
        <w:t xml:space="preserve"> If a purchaser </w:t>
      </w:r>
      <w:r w:rsidR="00DC6CA9" w:rsidRPr="008226C9">
        <w:rPr>
          <w:spacing w:val="-2"/>
          <w:sz w:val="22"/>
          <w:szCs w:val="22"/>
        </w:rPr>
        <w:t xml:space="preserve">is not found within </w:t>
      </w:r>
      <w:r w:rsidR="00DC6CA9" w:rsidRPr="008226C9">
        <w:rPr>
          <w:spacing w:val="-2"/>
          <w:sz w:val="22"/>
          <w:szCs w:val="22"/>
          <w:u w:val="single"/>
        </w:rPr>
        <w:t xml:space="preserve">thirty (30) days </w:t>
      </w:r>
      <w:r w:rsidR="00DC6CA9" w:rsidRPr="008226C9">
        <w:rPr>
          <w:spacing w:val="-2"/>
          <w:sz w:val="22"/>
          <w:szCs w:val="22"/>
        </w:rPr>
        <w:t xml:space="preserve">of such foreclosure or assignment in lieu of foreclosure, </w:t>
      </w:r>
      <w:r w:rsidRPr="008226C9">
        <w:rPr>
          <w:spacing w:val="-2"/>
          <w:sz w:val="22"/>
          <w:szCs w:val="22"/>
        </w:rPr>
        <w:t xml:space="preserve">Lender </w:t>
      </w:r>
      <w:r w:rsidR="003275B5" w:rsidRPr="008226C9">
        <w:rPr>
          <w:spacing w:val="-2"/>
          <w:sz w:val="22"/>
          <w:szCs w:val="22"/>
        </w:rPr>
        <w:t>is</w:t>
      </w:r>
      <w:r w:rsidRPr="008226C9">
        <w:rPr>
          <w:spacing w:val="-2"/>
          <w:sz w:val="22"/>
          <w:szCs w:val="22"/>
        </w:rPr>
        <w:t xml:space="preserve"> entitled to </w:t>
      </w:r>
      <w:r w:rsidR="00D900CE" w:rsidRPr="008226C9">
        <w:rPr>
          <w:spacing w:val="-2"/>
          <w:sz w:val="22"/>
          <w:szCs w:val="22"/>
        </w:rPr>
        <w:t xml:space="preserve">sublease </w:t>
      </w:r>
      <w:r w:rsidRPr="008226C9">
        <w:rPr>
          <w:spacing w:val="-2"/>
          <w:sz w:val="22"/>
          <w:szCs w:val="22"/>
        </w:rPr>
        <w:t xml:space="preserve">the </w:t>
      </w:r>
      <w:r w:rsidR="00BB28B6" w:rsidRPr="008226C9">
        <w:rPr>
          <w:spacing w:val="-2"/>
          <w:sz w:val="22"/>
          <w:szCs w:val="22"/>
        </w:rPr>
        <w:t>Ground Lease</w:t>
      </w:r>
      <w:r w:rsidRPr="008226C9">
        <w:rPr>
          <w:spacing w:val="-2"/>
          <w:sz w:val="22"/>
          <w:szCs w:val="22"/>
        </w:rPr>
        <w:t>hold Estate an unlimited number of times</w:t>
      </w:r>
      <w:r w:rsidR="006643A3" w:rsidRPr="008226C9">
        <w:rPr>
          <w:spacing w:val="-2"/>
          <w:sz w:val="22"/>
          <w:szCs w:val="22"/>
        </w:rPr>
        <w:t>, for a term of one (1) year or less</w:t>
      </w:r>
      <w:r w:rsidR="007D3EC3" w:rsidRPr="008226C9">
        <w:rPr>
          <w:spacing w:val="-2"/>
          <w:sz w:val="22"/>
          <w:szCs w:val="22"/>
        </w:rPr>
        <w:t xml:space="preserve">, with approval of the Secretary, if required. Such sublessee must agree in writing to be bound by the terms and conditions of the Ground Lease. </w:t>
      </w:r>
      <w:r w:rsidR="00D900CE" w:rsidRPr="008226C9">
        <w:rPr>
          <w:spacing w:val="-2"/>
          <w:sz w:val="22"/>
          <w:szCs w:val="22"/>
        </w:rPr>
        <w:t xml:space="preserve">The Lessor </w:t>
      </w:r>
      <w:r w:rsidR="00C47C17" w:rsidRPr="008226C9">
        <w:rPr>
          <w:spacing w:val="-2"/>
          <w:sz w:val="22"/>
          <w:szCs w:val="22"/>
        </w:rPr>
        <w:t xml:space="preserve">is </w:t>
      </w:r>
      <w:r w:rsidRPr="008226C9">
        <w:rPr>
          <w:spacing w:val="-2"/>
          <w:sz w:val="22"/>
          <w:szCs w:val="22"/>
        </w:rPr>
        <w:t xml:space="preserve">not entitled to approve any such sublease, and the Lessor shall not impose any qualifying criteria on any sublessee, except as related to Tribal </w:t>
      </w:r>
      <w:r w:rsidR="00D900CE" w:rsidRPr="008226C9">
        <w:rPr>
          <w:spacing w:val="-2"/>
          <w:sz w:val="22"/>
          <w:szCs w:val="22"/>
        </w:rPr>
        <w:t>L</w:t>
      </w:r>
      <w:r w:rsidRPr="008226C9">
        <w:rPr>
          <w:spacing w:val="-2"/>
          <w:sz w:val="22"/>
          <w:szCs w:val="22"/>
        </w:rPr>
        <w:t xml:space="preserve">aw </w:t>
      </w:r>
      <w:r w:rsidR="00DC6CA9" w:rsidRPr="008226C9">
        <w:rPr>
          <w:spacing w:val="-2"/>
          <w:sz w:val="22"/>
          <w:szCs w:val="22"/>
        </w:rPr>
        <w:t xml:space="preserve">requirements </w:t>
      </w:r>
      <w:r w:rsidR="000A2E70" w:rsidRPr="008226C9">
        <w:rPr>
          <w:spacing w:val="-2"/>
          <w:sz w:val="22"/>
          <w:szCs w:val="22"/>
        </w:rPr>
        <w:t xml:space="preserve">that </w:t>
      </w:r>
      <w:r w:rsidR="00DB65D2" w:rsidRPr="008226C9">
        <w:rPr>
          <w:spacing w:val="-2"/>
          <w:sz w:val="22"/>
          <w:szCs w:val="22"/>
        </w:rPr>
        <w:t xml:space="preserve">limit occupancy </w:t>
      </w:r>
      <w:r w:rsidR="00A954F4" w:rsidRPr="008226C9">
        <w:rPr>
          <w:spacing w:val="-2"/>
          <w:sz w:val="22"/>
          <w:szCs w:val="22"/>
        </w:rPr>
        <w:t xml:space="preserve">of Trust Land or Restricted Land </w:t>
      </w:r>
      <w:r w:rsidR="00DB65D2" w:rsidRPr="008226C9">
        <w:rPr>
          <w:spacing w:val="-2"/>
          <w:sz w:val="22"/>
          <w:szCs w:val="22"/>
        </w:rPr>
        <w:t xml:space="preserve">to </w:t>
      </w:r>
      <w:r w:rsidRPr="008226C9">
        <w:rPr>
          <w:spacing w:val="-2"/>
          <w:sz w:val="22"/>
          <w:szCs w:val="22"/>
        </w:rPr>
        <w:t xml:space="preserve">a </w:t>
      </w:r>
      <w:r w:rsidR="00D900CE" w:rsidRPr="008226C9">
        <w:rPr>
          <w:spacing w:val="-2"/>
          <w:sz w:val="22"/>
          <w:szCs w:val="22"/>
        </w:rPr>
        <w:t xml:space="preserve">Native American Member of </w:t>
      </w:r>
      <w:r w:rsidR="00DB65D2" w:rsidRPr="008226C9">
        <w:rPr>
          <w:spacing w:val="-2"/>
          <w:sz w:val="22"/>
          <w:szCs w:val="22"/>
        </w:rPr>
        <w:t xml:space="preserve">either </w:t>
      </w:r>
      <w:r w:rsidR="00D900CE" w:rsidRPr="008226C9">
        <w:rPr>
          <w:spacing w:val="-2"/>
          <w:sz w:val="22"/>
          <w:szCs w:val="22"/>
        </w:rPr>
        <w:t>the Tribe</w:t>
      </w:r>
      <w:r w:rsidR="000A2E70" w:rsidRPr="008226C9">
        <w:rPr>
          <w:spacing w:val="-2"/>
          <w:sz w:val="22"/>
          <w:szCs w:val="22"/>
        </w:rPr>
        <w:t xml:space="preserve"> or any federally recognized Indian tribe</w:t>
      </w:r>
      <w:r w:rsidR="006643A3" w:rsidRPr="008226C9">
        <w:rPr>
          <w:spacing w:val="-2"/>
          <w:sz w:val="22"/>
          <w:szCs w:val="22"/>
        </w:rPr>
        <w:t xml:space="preserve">. </w:t>
      </w:r>
    </w:p>
    <w:p w14:paraId="5DB7508E" w14:textId="3ECFB9EC" w:rsidR="00F77405" w:rsidRPr="008226C9" w:rsidRDefault="00F77405" w:rsidP="006D6FB7">
      <w:pPr>
        <w:widowControl/>
        <w:suppressAutoHyphens/>
        <w:spacing w:after="120"/>
        <w:ind w:firstLine="288"/>
        <w:jc w:val="both"/>
        <w:rPr>
          <w:spacing w:val="-2"/>
          <w:sz w:val="22"/>
          <w:szCs w:val="22"/>
        </w:rPr>
      </w:pPr>
      <w:r w:rsidRPr="008226C9">
        <w:rPr>
          <w:spacing w:val="-2"/>
          <w:sz w:val="22"/>
          <w:szCs w:val="22"/>
        </w:rPr>
        <w:t xml:space="preserve">Where the </w:t>
      </w:r>
      <w:r w:rsidR="00BB28B6" w:rsidRPr="008226C9">
        <w:rPr>
          <w:spacing w:val="-2"/>
          <w:sz w:val="22"/>
          <w:szCs w:val="22"/>
        </w:rPr>
        <w:t>Ground Lease</w:t>
      </w:r>
      <w:r w:rsidRPr="008226C9">
        <w:rPr>
          <w:spacing w:val="-2"/>
          <w:sz w:val="22"/>
          <w:szCs w:val="22"/>
        </w:rPr>
        <w:t xml:space="preserve">hold Estate has been </w:t>
      </w:r>
      <w:r w:rsidR="00D900CE" w:rsidRPr="008226C9">
        <w:rPr>
          <w:spacing w:val="-2"/>
          <w:sz w:val="22"/>
          <w:szCs w:val="22"/>
        </w:rPr>
        <w:t xml:space="preserve">subleased </w:t>
      </w:r>
      <w:r w:rsidRPr="008226C9">
        <w:rPr>
          <w:spacing w:val="-2"/>
          <w:sz w:val="22"/>
          <w:szCs w:val="22"/>
        </w:rPr>
        <w:t>as provided in this paragraph</w:t>
      </w:r>
      <w:r w:rsidR="00D900CE" w:rsidRPr="008226C9">
        <w:rPr>
          <w:spacing w:val="-2"/>
          <w:sz w:val="22"/>
          <w:szCs w:val="22"/>
        </w:rPr>
        <w:t xml:space="preserve"> (c)</w:t>
      </w:r>
      <w:r w:rsidRPr="008226C9">
        <w:rPr>
          <w:spacing w:val="-2"/>
          <w:sz w:val="22"/>
          <w:szCs w:val="22"/>
        </w:rPr>
        <w:t>, a</w:t>
      </w:r>
      <w:r w:rsidR="00D23631" w:rsidRPr="008226C9">
        <w:rPr>
          <w:spacing w:val="-2"/>
          <w:sz w:val="22"/>
          <w:szCs w:val="22"/>
        </w:rPr>
        <w:t>ny</w:t>
      </w:r>
      <w:r w:rsidRPr="008226C9">
        <w:rPr>
          <w:spacing w:val="-2"/>
          <w:sz w:val="22"/>
          <w:szCs w:val="22"/>
        </w:rPr>
        <w:t xml:space="preserve"> subsequent purchaser must wait until the expiration of any </w:t>
      </w:r>
      <w:r w:rsidR="000A74CB" w:rsidRPr="008226C9">
        <w:rPr>
          <w:spacing w:val="-2"/>
          <w:sz w:val="22"/>
          <w:szCs w:val="22"/>
        </w:rPr>
        <w:t xml:space="preserve">existing </w:t>
      </w:r>
      <w:r w:rsidRPr="008226C9">
        <w:rPr>
          <w:spacing w:val="-2"/>
          <w:sz w:val="22"/>
          <w:szCs w:val="22"/>
        </w:rPr>
        <w:t xml:space="preserve">sublease period before occupying the </w:t>
      </w:r>
      <w:r w:rsidR="00BB28B6" w:rsidRPr="008226C9">
        <w:rPr>
          <w:spacing w:val="-2"/>
          <w:sz w:val="22"/>
          <w:szCs w:val="22"/>
        </w:rPr>
        <w:t>Ground Lease</w:t>
      </w:r>
      <w:r w:rsidRPr="008226C9">
        <w:rPr>
          <w:spacing w:val="-2"/>
          <w:sz w:val="22"/>
          <w:szCs w:val="22"/>
        </w:rPr>
        <w:t xml:space="preserve">hold Estate. There </w:t>
      </w:r>
      <w:r w:rsidR="008B52A9" w:rsidRPr="008226C9">
        <w:rPr>
          <w:spacing w:val="-2"/>
          <w:sz w:val="22"/>
          <w:szCs w:val="22"/>
        </w:rPr>
        <w:t>may</w:t>
      </w:r>
      <w:r w:rsidRPr="008226C9">
        <w:rPr>
          <w:spacing w:val="-2"/>
          <w:sz w:val="22"/>
          <w:szCs w:val="22"/>
        </w:rPr>
        <w:t xml:space="preserve"> be no </w:t>
      </w:r>
      <w:r w:rsidR="007D3EC3" w:rsidRPr="008226C9">
        <w:rPr>
          <w:spacing w:val="-2"/>
          <w:sz w:val="22"/>
          <w:szCs w:val="22"/>
        </w:rPr>
        <w:t xml:space="preserve">termination, </w:t>
      </w:r>
      <w:r w:rsidRPr="008226C9">
        <w:rPr>
          <w:spacing w:val="-2"/>
          <w:sz w:val="22"/>
          <w:szCs w:val="22"/>
        </w:rPr>
        <w:t xml:space="preserve">modification, </w:t>
      </w:r>
      <w:r w:rsidR="000A74CB" w:rsidRPr="008226C9">
        <w:rPr>
          <w:spacing w:val="-2"/>
          <w:sz w:val="22"/>
          <w:szCs w:val="22"/>
        </w:rPr>
        <w:t xml:space="preserve">amendment, </w:t>
      </w:r>
      <w:r w:rsidR="00D52ED4" w:rsidRPr="008226C9">
        <w:rPr>
          <w:spacing w:val="-2"/>
          <w:sz w:val="22"/>
          <w:szCs w:val="22"/>
        </w:rPr>
        <w:t xml:space="preserve">cancellation, </w:t>
      </w:r>
      <w:r w:rsidRPr="008226C9">
        <w:rPr>
          <w:spacing w:val="-2"/>
          <w:sz w:val="22"/>
          <w:szCs w:val="22"/>
        </w:rPr>
        <w:t>surrender</w:t>
      </w:r>
      <w:r w:rsidR="000A74CB" w:rsidRPr="008226C9">
        <w:rPr>
          <w:spacing w:val="-2"/>
          <w:sz w:val="22"/>
          <w:szCs w:val="22"/>
        </w:rPr>
        <w:t>, or forfeiture</w:t>
      </w:r>
      <w:r w:rsidRPr="008226C9">
        <w:rPr>
          <w:spacing w:val="-2"/>
          <w:sz w:val="22"/>
          <w:szCs w:val="22"/>
        </w:rPr>
        <w:t xml:space="preserve"> of any sublease, or prepayment of rent, without </w:t>
      </w:r>
      <w:r w:rsidR="008340B8" w:rsidRPr="008226C9">
        <w:rPr>
          <w:spacing w:val="-2"/>
          <w:sz w:val="22"/>
          <w:szCs w:val="22"/>
        </w:rPr>
        <w:t xml:space="preserve">Lender’s </w:t>
      </w:r>
      <w:r w:rsidR="00F44C4C" w:rsidRPr="008226C9">
        <w:rPr>
          <w:spacing w:val="-2"/>
          <w:sz w:val="22"/>
          <w:szCs w:val="22"/>
        </w:rPr>
        <w:t>prior written consent</w:t>
      </w:r>
      <w:r w:rsidRPr="008226C9">
        <w:rPr>
          <w:spacing w:val="-2"/>
          <w:sz w:val="22"/>
          <w:szCs w:val="22"/>
        </w:rPr>
        <w:t xml:space="preserve">. </w:t>
      </w:r>
      <w:r w:rsidR="00F44C4C" w:rsidRPr="008226C9">
        <w:rPr>
          <w:spacing w:val="-2"/>
          <w:sz w:val="22"/>
          <w:szCs w:val="22"/>
        </w:rPr>
        <w:t xml:space="preserve">Upon foreclosure or assignment in lieu of foreclosure, </w:t>
      </w:r>
      <w:r w:rsidRPr="008226C9">
        <w:rPr>
          <w:spacing w:val="-2"/>
          <w:sz w:val="22"/>
          <w:szCs w:val="22"/>
        </w:rPr>
        <w:t>all sub</w:t>
      </w:r>
      <w:r w:rsidR="00D900CE" w:rsidRPr="008226C9">
        <w:rPr>
          <w:spacing w:val="-2"/>
          <w:sz w:val="22"/>
          <w:szCs w:val="22"/>
        </w:rPr>
        <w:t xml:space="preserve">lessees </w:t>
      </w:r>
      <w:r w:rsidRPr="008226C9">
        <w:rPr>
          <w:spacing w:val="-2"/>
          <w:sz w:val="22"/>
          <w:szCs w:val="22"/>
        </w:rPr>
        <w:t>shall attorn to Lender</w:t>
      </w:r>
      <w:r w:rsidR="00F44C4C" w:rsidRPr="008226C9">
        <w:rPr>
          <w:spacing w:val="-2"/>
          <w:sz w:val="22"/>
          <w:szCs w:val="22"/>
        </w:rPr>
        <w:t>.</w:t>
      </w:r>
      <w:r w:rsidR="007E4B20" w:rsidRPr="008226C9">
        <w:rPr>
          <w:spacing w:val="-2"/>
          <w:sz w:val="22"/>
          <w:szCs w:val="22"/>
        </w:rPr>
        <w:t xml:space="preserve"> </w:t>
      </w:r>
    </w:p>
    <w:p w14:paraId="1C62EDC6" w14:textId="29F40E8A" w:rsidR="00F77405" w:rsidRPr="008226C9" w:rsidRDefault="007E4B20" w:rsidP="006D6FB7">
      <w:pPr>
        <w:widowControl/>
        <w:suppressAutoHyphens/>
        <w:spacing w:after="120"/>
        <w:ind w:firstLine="288"/>
        <w:jc w:val="both"/>
        <w:rPr>
          <w:color w:val="C00000"/>
          <w:spacing w:val="-2"/>
          <w:sz w:val="22"/>
          <w:szCs w:val="22"/>
        </w:rPr>
      </w:pPr>
      <w:r w:rsidRPr="008226C9">
        <w:rPr>
          <w:bCs/>
          <w:iCs/>
          <w:color w:val="C00000"/>
          <w:spacing w:val="-2"/>
          <w:sz w:val="22"/>
          <w:szCs w:val="22"/>
        </w:rPr>
        <w:t>[</w:t>
      </w:r>
      <w:r w:rsidRPr="008226C9">
        <w:rPr>
          <w:b/>
          <w:iCs/>
          <w:color w:val="C00000"/>
          <w:spacing w:val="-2"/>
          <w:sz w:val="22"/>
          <w:szCs w:val="22"/>
        </w:rPr>
        <w:t xml:space="preserve">Optional: </w:t>
      </w:r>
      <w:r w:rsidR="00F77405" w:rsidRPr="008226C9">
        <w:rPr>
          <w:b/>
          <w:iCs/>
          <w:color w:val="C00000"/>
          <w:spacing w:val="-2"/>
          <w:sz w:val="22"/>
          <w:szCs w:val="22"/>
        </w:rPr>
        <w:t>(d) Redemption</w:t>
      </w:r>
      <w:r w:rsidR="00DB65D2" w:rsidRPr="008226C9">
        <w:rPr>
          <w:b/>
          <w:iCs/>
          <w:color w:val="C00000"/>
          <w:spacing w:val="-2"/>
          <w:sz w:val="22"/>
          <w:szCs w:val="22"/>
        </w:rPr>
        <w:t xml:space="preserve"> Period</w:t>
      </w:r>
      <w:r w:rsidR="00F77405" w:rsidRPr="008226C9">
        <w:rPr>
          <w:b/>
          <w:iCs/>
          <w:color w:val="C00000"/>
          <w:spacing w:val="-2"/>
          <w:sz w:val="22"/>
          <w:szCs w:val="22"/>
        </w:rPr>
        <w:t>.</w:t>
      </w:r>
      <w:r w:rsidR="00F77405" w:rsidRPr="008226C9">
        <w:rPr>
          <w:color w:val="C00000"/>
          <w:spacing w:val="-2"/>
          <w:sz w:val="22"/>
          <w:szCs w:val="22"/>
        </w:rPr>
        <w:t xml:space="preserve"> </w:t>
      </w:r>
      <w:r w:rsidR="00DB65D2" w:rsidRPr="008226C9">
        <w:rPr>
          <w:color w:val="C00000"/>
          <w:spacing w:val="-2"/>
          <w:sz w:val="22"/>
          <w:szCs w:val="22"/>
        </w:rPr>
        <w:t xml:space="preserve">The </w:t>
      </w:r>
      <w:r w:rsidR="00F77405" w:rsidRPr="008226C9">
        <w:rPr>
          <w:color w:val="C00000"/>
          <w:spacing w:val="-2"/>
          <w:sz w:val="22"/>
          <w:szCs w:val="22"/>
        </w:rPr>
        <w:t>Borrower</w:t>
      </w:r>
      <w:r w:rsidR="008340B8" w:rsidRPr="008226C9">
        <w:rPr>
          <w:color w:val="C00000"/>
          <w:spacing w:val="-2"/>
          <w:sz w:val="22"/>
          <w:szCs w:val="22"/>
        </w:rPr>
        <w:t xml:space="preserve">’s </w:t>
      </w:r>
      <w:r w:rsidR="00F77405" w:rsidRPr="008226C9">
        <w:rPr>
          <w:color w:val="C00000"/>
          <w:spacing w:val="-2"/>
          <w:sz w:val="22"/>
          <w:szCs w:val="22"/>
        </w:rPr>
        <w:t xml:space="preserve">redemption </w:t>
      </w:r>
      <w:r w:rsidR="00DB65D2" w:rsidRPr="008226C9">
        <w:rPr>
          <w:color w:val="C00000"/>
          <w:spacing w:val="-2"/>
          <w:sz w:val="22"/>
          <w:szCs w:val="22"/>
        </w:rPr>
        <w:t xml:space="preserve">period </w:t>
      </w:r>
      <w:r w:rsidR="00F77405" w:rsidRPr="008226C9">
        <w:rPr>
          <w:color w:val="C00000"/>
          <w:spacing w:val="-2"/>
          <w:sz w:val="22"/>
          <w:szCs w:val="22"/>
        </w:rPr>
        <w:t>shall be [</w:t>
      </w:r>
      <w:r w:rsidR="001B4AFB" w:rsidRPr="008226C9">
        <w:rPr>
          <w:color w:val="C00000"/>
          <w:spacing w:val="-2"/>
          <w:sz w:val="22"/>
          <w:szCs w:val="22"/>
        </w:rPr>
        <w:t>_________</w:t>
      </w:r>
      <w:r w:rsidR="00F77405" w:rsidRPr="008226C9">
        <w:rPr>
          <w:color w:val="C00000"/>
          <w:spacing w:val="-2"/>
          <w:sz w:val="22"/>
          <w:szCs w:val="22"/>
        </w:rPr>
        <w:t>] days.</w:t>
      </w:r>
      <w:r w:rsidRPr="008226C9">
        <w:rPr>
          <w:color w:val="C00000"/>
          <w:spacing w:val="-2"/>
          <w:sz w:val="22"/>
          <w:szCs w:val="22"/>
        </w:rPr>
        <w:t>]</w:t>
      </w:r>
    </w:p>
    <w:p w14:paraId="0B5DA9E0" w14:textId="421C7125" w:rsidR="00975A92" w:rsidRPr="008226C9" w:rsidRDefault="00975A92" w:rsidP="006D6FB7">
      <w:pPr>
        <w:pStyle w:val="Section"/>
        <w:ind w:firstLine="288"/>
        <w:rPr>
          <w:b w:val="0"/>
          <w:bCs w:val="0"/>
          <w:sz w:val="22"/>
          <w:szCs w:val="22"/>
        </w:rPr>
      </w:pPr>
      <w:r w:rsidRPr="008226C9">
        <w:rPr>
          <w:sz w:val="22"/>
          <w:szCs w:val="22"/>
        </w:rPr>
        <w:t xml:space="preserve">Governing Law; Severability; Rules of Construction. </w:t>
      </w:r>
      <w:r w:rsidR="001B4AFB" w:rsidRPr="008226C9">
        <w:rPr>
          <w:b w:val="0"/>
          <w:bCs w:val="0"/>
          <w:sz w:val="22"/>
          <w:szCs w:val="22"/>
        </w:rPr>
        <w:t>The</w:t>
      </w:r>
      <w:r w:rsidR="001B4AFB" w:rsidRPr="008226C9">
        <w:rPr>
          <w:sz w:val="22"/>
          <w:szCs w:val="22"/>
        </w:rPr>
        <w:t xml:space="preserve"> </w:t>
      </w:r>
      <w:r w:rsidR="005D3B6A" w:rsidRPr="008226C9">
        <w:rPr>
          <w:b w:val="0"/>
          <w:bCs w:val="0"/>
          <w:sz w:val="22"/>
          <w:szCs w:val="22"/>
        </w:rPr>
        <w:t xml:space="preserve">Security Instrument and this Rider </w:t>
      </w:r>
      <w:r w:rsidR="001B4AFB" w:rsidRPr="008226C9">
        <w:rPr>
          <w:b w:val="0"/>
          <w:bCs w:val="0"/>
          <w:sz w:val="22"/>
          <w:szCs w:val="22"/>
        </w:rPr>
        <w:t xml:space="preserve">are </w:t>
      </w:r>
      <w:r w:rsidRPr="008226C9">
        <w:rPr>
          <w:b w:val="0"/>
          <w:bCs w:val="0"/>
          <w:sz w:val="22"/>
          <w:szCs w:val="22"/>
        </w:rPr>
        <w:t xml:space="preserve">governed by federal law and the laws of the Tribe (“Tribal Law”), except to the extent that Tribal Law is silent or nonexistent, in which case the laws of the state in which the Property is located  apply. Borrower consents to the personal jurisdiction of the </w:t>
      </w:r>
      <w:r w:rsidR="008340B8" w:rsidRPr="008226C9">
        <w:rPr>
          <w:b w:val="0"/>
          <w:bCs w:val="0"/>
          <w:sz w:val="22"/>
          <w:szCs w:val="22"/>
        </w:rPr>
        <w:t xml:space="preserve">Tribe’s </w:t>
      </w:r>
      <w:r w:rsidRPr="008226C9">
        <w:rPr>
          <w:b w:val="0"/>
          <w:bCs w:val="0"/>
          <w:sz w:val="22"/>
          <w:szCs w:val="22"/>
        </w:rPr>
        <w:t xml:space="preserve">Tribal Court and any </w:t>
      </w:r>
      <w:r w:rsidR="001B4AFB" w:rsidRPr="008226C9">
        <w:rPr>
          <w:b w:val="0"/>
          <w:bCs w:val="0"/>
          <w:sz w:val="22"/>
          <w:szCs w:val="22"/>
        </w:rPr>
        <w:t xml:space="preserve">other </w:t>
      </w:r>
      <w:r w:rsidRPr="008226C9">
        <w:rPr>
          <w:b w:val="0"/>
          <w:bCs w:val="0"/>
          <w:sz w:val="22"/>
          <w:szCs w:val="22"/>
        </w:rPr>
        <w:t>court of competent jurisdiction designated by the Tribe</w:t>
      </w:r>
      <w:r w:rsidR="00BB28B6" w:rsidRPr="008226C9">
        <w:rPr>
          <w:b w:val="0"/>
          <w:bCs w:val="0"/>
          <w:sz w:val="22"/>
          <w:szCs w:val="22"/>
        </w:rPr>
        <w:t xml:space="preserve"> </w:t>
      </w:r>
      <w:r w:rsidRPr="008226C9">
        <w:rPr>
          <w:b w:val="0"/>
          <w:bCs w:val="0"/>
          <w:sz w:val="22"/>
          <w:szCs w:val="22"/>
        </w:rPr>
        <w:t xml:space="preserve">for all </w:t>
      </w:r>
      <w:r w:rsidR="001B4AFB" w:rsidRPr="008226C9">
        <w:rPr>
          <w:b w:val="0"/>
          <w:bCs w:val="0"/>
          <w:sz w:val="22"/>
          <w:szCs w:val="22"/>
        </w:rPr>
        <w:t xml:space="preserve">claims and demands </w:t>
      </w:r>
      <w:r w:rsidR="008340B8" w:rsidRPr="008226C9">
        <w:rPr>
          <w:b w:val="0"/>
          <w:bCs w:val="0"/>
          <w:sz w:val="22"/>
          <w:szCs w:val="22"/>
        </w:rPr>
        <w:t xml:space="preserve">related to or </w:t>
      </w:r>
      <w:r w:rsidRPr="008226C9">
        <w:rPr>
          <w:b w:val="0"/>
          <w:bCs w:val="0"/>
          <w:sz w:val="22"/>
          <w:szCs w:val="22"/>
        </w:rPr>
        <w:t xml:space="preserve">arising out of </w:t>
      </w:r>
      <w:r w:rsidR="001B4AFB" w:rsidRPr="008226C9">
        <w:rPr>
          <w:b w:val="0"/>
          <w:bCs w:val="0"/>
          <w:sz w:val="22"/>
          <w:szCs w:val="22"/>
        </w:rPr>
        <w:t xml:space="preserve">the </w:t>
      </w:r>
      <w:r w:rsidRPr="008226C9">
        <w:rPr>
          <w:b w:val="0"/>
          <w:bCs w:val="0"/>
          <w:sz w:val="22"/>
          <w:szCs w:val="22"/>
        </w:rPr>
        <w:t xml:space="preserve">Security Instrument </w:t>
      </w:r>
      <w:r w:rsidR="00522884" w:rsidRPr="008226C9">
        <w:rPr>
          <w:b w:val="0"/>
          <w:bCs w:val="0"/>
          <w:sz w:val="22"/>
          <w:szCs w:val="22"/>
        </w:rPr>
        <w:t xml:space="preserve">and </w:t>
      </w:r>
      <w:r w:rsidRPr="008226C9">
        <w:rPr>
          <w:b w:val="0"/>
          <w:bCs w:val="0"/>
          <w:sz w:val="22"/>
          <w:szCs w:val="22"/>
        </w:rPr>
        <w:t>this Rider.</w:t>
      </w:r>
    </w:p>
    <w:p w14:paraId="6108BF18" w14:textId="77777777" w:rsidR="001B4AFB" w:rsidRPr="008226C9" w:rsidRDefault="001B4AFB" w:rsidP="00975A92">
      <w:pPr>
        <w:widowControl/>
        <w:tabs>
          <w:tab w:val="left" w:pos="-720"/>
        </w:tabs>
        <w:suppressAutoHyphens/>
        <w:jc w:val="both"/>
        <w:rPr>
          <w:spacing w:val="-2"/>
          <w:sz w:val="22"/>
          <w:szCs w:val="22"/>
        </w:rPr>
      </w:pPr>
    </w:p>
    <w:p w14:paraId="08CD46B0" w14:textId="77777777" w:rsidR="006D6FB7" w:rsidRDefault="006D6FB7">
      <w:pPr>
        <w:widowControl/>
        <w:rPr>
          <w:spacing w:val="-2"/>
          <w:sz w:val="22"/>
          <w:szCs w:val="22"/>
        </w:rPr>
      </w:pPr>
      <w:r>
        <w:rPr>
          <w:spacing w:val="-2"/>
          <w:sz w:val="22"/>
          <w:szCs w:val="22"/>
        </w:rPr>
        <w:br w:type="page"/>
      </w:r>
    </w:p>
    <w:p w14:paraId="3C00493B" w14:textId="2EBFA297" w:rsidR="00975A92" w:rsidRPr="008226C9" w:rsidRDefault="00975A92" w:rsidP="00975A92">
      <w:pPr>
        <w:widowControl/>
        <w:tabs>
          <w:tab w:val="left" w:pos="-720"/>
        </w:tabs>
        <w:suppressAutoHyphens/>
        <w:jc w:val="both"/>
        <w:rPr>
          <w:spacing w:val="-2"/>
          <w:sz w:val="22"/>
          <w:szCs w:val="22"/>
        </w:rPr>
      </w:pPr>
      <w:r w:rsidRPr="008226C9">
        <w:rPr>
          <w:spacing w:val="-2"/>
          <w:sz w:val="22"/>
          <w:szCs w:val="22"/>
        </w:rPr>
        <w:t xml:space="preserve">BY SIGNING BELOW, Borrower accepts and agrees to the terms and covenants contained in this </w:t>
      </w:r>
      <w:r w:rsidR="000B3AEC" w:rsidRPr="008226C9">
        <w:rPr>
          <w:spacing w:val="-2"/>
          <w:sz w:val="22"/>
          <w:szCs w:val="22"/>
        </w:rPr>
        <w:t>Rider</w:t>
      </w:r>
      <w:r w:rsidRPr="008226C9">
        <w:rPr>
          <w:spacing w:val="-2"/>
          <w:sz w:val="22"/>
          <w:szCs w:val="22"/>
        </w:rPr>
        <w:t>.</w:t>
      </w:r>
    </w:p>
    <w:p w14:paraId="72063BBE" w14:textId="77777777" w:rsidR="00975A92" w:rsidRPr="008226C9" w:rsidRDefault="00975A92" w:rsidP="00975A92">
      <w:pPr>
        <w:widowControl/>
        <w:tabs>
          <w:tab w:val="left" w:pos="-720"/>
        </w:tabs>
        <w:suppressAutoHyphens/>
        <w:jc w:val="both"/>
        <w:rPr>
          <w:spacing w:val="-2"/>
          <w:sz w:val="22"/>
          <w:szCs w:val="22"/>
        </w:rPr>
      </w:pPr>
    </w:p>
    <w:p w14:paraId="742EDAA9" w14:textId="02E77E77" w:rsidR="00975A92" w:rsidRPr="008226C9" w:rsidRDefault="006643A3" w:rsidP="006643A3">
      <w:pPr>
        <w:widowControl/>
        <w:tabs>
          <w:tab w:val="left" w:pos="-720"/>
        </w:tabs>
        <w:suppressAutoHyphens/>
        <w:ind w:left="5040"/>
        <w:jc w:val="both"/>
        <w:rPr>
          <w:spacing w:val="-2"/>
          <w:sz w:val="22"/>
          <w:szCs w:val="22"/>
        </w:rPr>
      </w:pPr>
      <w:r w:rsidRPr="008226C9">
        <w:rPr>
          <w:spacing w:val="-2"/>
          <w:sz w:val="22"/>
          <w:szCs w:val="22"/>
        </w:rPr>
        <w:tab/>
      </w:r>
      <w:r w:rsidR="00975A92" w:rsidRPr="008226C9">
        <w:rPr>
          <w:spacing w:val="-2"/>
          <w:sz w:val="22"/>
          <w:szCs w:val="22"/>
        </w:rPr>
        <w:t>____________________________ (SEAL)</w:t>
      </w:r>
    </w:p>
    <w:p w14:paraId="4487824D" w14:textId="77777777" w:rsidR="00975A92" w:rsidRPr="008226C9" w:rsidRDefault="00975A92" w:rsidP="006643A3">
      <w:pPr>
        <w:widowControl/>
        <w:tabs>
          <w:tab w:val="left" w:pos="-720"/>
        </w:tabs>
        <w:suppressAutoHyphens/>
        <w:ind w:left="7632"/>
        <w:jc w:val="both"/>
        <w:rPr>
          <w:spacing w:val="-2"/>
          <w:sz w:val="22"/>
          <w:szCs w:val="22"/>
        </w:rPr>
      </w:pPr>
      <w:r w:rsidRPr="008226C9">
        <w:rPr>
          <w:spacing w:val="-2"/>
          <w:sz w:val="22"/>
          <w:szCs w:val="22"/>
        </w:rPr>
        <w:t>-Borrower</w:t>
      </w:r>
    </w:p>
    <w:p w14:paraId="1D9E9606" w14:textId="77777777" w:rsidR="00975A92" w:rsidRPr="008226C9" w:rsidRDefault="00975A92" w:rsidP="00975A92">
      <w:pPr>
        <w:widowControl/>
        <w:tabs>
          <w:tab w:val="left" w:pos="-720"/>
        </w:tabs>
        <w:suppressAutoHyphens/>
        <w:jc w:val="both"/>
        <w:rPr>
          <w:spacing w:val="-2"/>
          <w:sz w:val="22"/>
          <w:szCs w:val="22"/>
        </w:rPr>
      </w:pPr>
    </w:p>
    <w:p w14:paraId="6452FF71" w14:textId="77777777" w:rsidR="006643A3" w:rsidRPr="008226C9" w:rsidRDefault="006643A3" w:rsidP="006643A3">
      <w:pPr>
        <w:widowControl/>
        <w:tabs>
          <w:tab w:val="left" w:pos="-720"/>
        </w:tabs>
        <w:suppressAutoHyphens/>
        <w:ind w:left="5040"/>
        <w:jc w:val="both"/>
        <w:rPr>
          <w:spacing w:val="-2"/>
          <w:sz w:val="22"/>
          <w:szCs w:val="22"/>
        </w:rPr>
      </w:pPr>
      <w:r w:rsidRPr="008226C9">
        <w:rPr>
          <w:spacing w:val="-2"/>
          <w:sz w:val="22"/>
          <w:szCs w:val="22"/>
        </w:rPr>
        <w:tab/>
        <w:t>____________________________ (SEAL)</w:t>
      </w:r>
    </w:p>
    <w:p w14:paraId="5F1E90C1" w14:textId="77777777" w:rsidR="006643A3" w:rsidRPr="008226C9" w:rsidRDefault="006643A3" w:rsidP="006643A3">
      <w:pPr>
        <w:widowControl/>
        <w:tabs>
          <w:tab w:val="left" w:pos="-720"/>
        </w:tabs>
        <w:suppressAutoHyphens/>
        <w:ind w:left="7632"/>
        <w:jc w:val="both"/>
        <w:rPr>
          <w:spacing w:val="-2"/>
          <w:sz w:val="22"/>
          <w:szCs w:val="22"/>
        </w:rPr>
      </w:pPr>
      <w:r w:rsidRPr="008226C9">
        <w:rPr>
          <w:spacing w:val="-2"/>
          <w:sz w:val="22"/>
          <w:szCs w:val="22"/>
        </w:rPr>
        <w:t>-Borrower</w:t>
      </w:r>
    </w:p>
    <w:p w14:paraId="1561075E" w14:textId="20C2DF0B" w:rsidR="001842E1" w:rsidRPr="008226C9" w:rsidRDefault="001842E1" w:rsidP="00A115BA">
      <w:pPr>
        <w:widowControl/>
        <w:tabs>
          <w:tab w:val="center" w:pos="4680"/>
        </w:tabs>
        <w:suppressAutoHyphens/>
        <w:jc w:val="both"/>
        <w:rPr>
          <w:spacing w:val="-2"/>
          <w:sz w:val="22"/>
          <w:szCs w:val="22"/>
        </w:rPr>
      </w:pPr>
      <w:r w:rsidRPr="008226C9">
        <w:rPr>
          <w:b/>
          <w:spacing w:val="-6"/>
          <w:sz w:val="22"/>
          <w:szCs w:val="22"/>
        </w:rPr>
        <w:tab/>
      </w:r>
    </w:p>
    <w:p w14:paraId="15C9A4DD" w14:textId="79DAFCC9" w:rsidR="001842E1" w:rsidRPr="008226C9" w:rsidRDefault="001842E1" w:rsidP="00EB3E23">
      <w:pPr>
        <w:widowControl/>
        <w:tabs>
          <w:tab w:val="center" w:pos="4680"/>
        </w:tabs>
        <w:suppressAutoHyphens/>
        <w:spacing w:after="120"/>
        <w:jc w:val="both"/>
        <w:rPr>
          <w:spacing w:val="-2"/>
          <w:sz w:val="22"/>
          <w:szCs w:val="22"/>
        </w:rPr>
      </w:pPr>
      <w:r w:rsidRPr="008226C9">
        <w:rPr>
          <w:spacing w:val="-2"/>
          <w:sz w:val="22"/>
          <w:szCs w:val="22"/>
        </w:rPr>
        <w:tab/>
        <w:t>CERTIFICATE OF APPROVAL</w:t>
      </w:r>
    </w:p>
    <w:p w14:paraId="1F17E60C" w14:textId="730D1B6F" w:rsidR="001842E1" w:rsidRPr="008226C9" w:rsidRDefault="001842E1" w:rsidP="00A115BA">
      <w:pPr>
        <w:widowControl/>
        <w:tabs>
          <w:tab w:val="left" w:pos="-720"/>
        </w:tabs>
        <w:suppressAutoHyphens/>
        <w:jc w:val="both"/>
        <w:rPr>
          <w:spacing w:val="-2"/>
          <w:sz w:val="22"/>
          <w:szCs w:val="22"/>
        </w:rPr>
      </w:pPr>
      <w:r w:rsidRPr="008226C9">
        <w:rPr>
          <w:spacing w:val="-2"/>
          <w:sz w:val="22"/>
          <w:szCs w:val="22"/>
        </w:rPr>
        <w:t xml:space="preserve">The foregoing Security Instrument and </w:t>
      </w:r>
      <w:r w:rsidR="000B3AEC" w:rsidRPr="008226C9">
        <w:rPr>
          <w:spacing w:val="-2"/>
          <w:sz w:val="22"/>
          <w:szCs w:val="22"/>
        </w:rPr>
        <w:t xml:space="preserve">this </w:t>
      </w:r>
      <w:r w:rsidRPr="008226C9">
        <w:rPr>
          <w:spacing w:val="-2"/>
          <w:sz w:val="22"/>
          <w:szCs w:val="22"/>
        </w:rPr>
        <w:t>Rider are hereby approved on behalf of the Secretary of the Interior</w:t>
      </w:r>
      <w:r w:rsidR="000B3AEC" w:rsidRPr="008226C9">
        <w:rPr>
          <w:spacing w:val="-2"/>
          <w:sz w:val="22"/>
          <w:szCs w:val="22"/>
        </w:rPr>
        <w:t xml:space="preserve">, but such approval </w:t>
      </w:r>
      <w:r w:rsidRPr="008226C9">
        <w:rPr>
          <w:spacing w:val="-2"/>
          <w:sz w:val="22"/>
          <w:szCs w:val="22"/>
        </w:rPr>
        <w:t xml:space="preserve">shall not be construed to be an agreement or assurance that the land covered by the Security Instrument and </w:t>
      </w:r>
      <w:r w:rsidR="000B3AEC" w:rsidRPr="008226C9">
        <w:rPr>
          <w:spacing w:val="-2"/>
          <w:sz w:val="22"/>
          <w:szCs w:val="22"/>
        </w:rPr>
        <w:t xml:space="preserve">this </w:t>
      </w:r>
      <w:r w:rsidRPr="008226C9">
        <w:rPr>
          <w:spacing w:val="-2"/>
          <w:sz w:val="22"/>
          <w:szCs w:val="22"/>
        </w:rPr>
        <w:t xml:space="preserve">Rider will remain in a trust or restricted status during the period of the Security Instrument and </w:t>
      </w:r>
      <w:r w:rsidR="000B3AEC" w:rsidRPr="008226C9">
        <w:rPr>
          <w:spacing w:val="-2"/>
          <w:sz w:val="22"/>
          <w:szCs w:val="22"/>
        </w:rPr>
        <w:t xml:space="preserve">this </w:t>
      </w:r>
      <w:r w:rsidRPr="008226C9">
        <w:rPr>
          <w:spacing w:val="-2"/>
          <w:sz w:val="22"/>
          <w:szCs w:val="22"/>
        </w:rPr>
        <w:t>Rider.</w:t>
      </w:r>
    </w:p>
    <w:p w14:paraId="266A7F4D" w14:textId="77777777" w:rsidR="001842E1" w:rsidRPr="008226C9" w:rsidRDefault="001842E1" w:rsidP="00A115BA">
      <w:pPr>
        <w:widowControl/>
        <w:tabs>
          <w:tab w:val="left" w:pos="-720"/>
        </w:tabs>
        <w:suppressAutoHyphens/>
        <w:jc w:val="both"/>
        <w:rPr>
          <w:spacing w:val="-2"/>
          <w:sz w:val="22"/>
          <w:szCs w:val="22"/>
        </w:rPr>
      </w:pPr>
    </w:p>
    <w:p w14:paraId="43B2BC37" w14:textId="77A16756" w:rsidR="007E4B20" w:rsidRPr="008226C9" w:rsidRDefault="001842E1" w:rsidP="00A115BA">
      <w:pPr>
        <w:widowControl/>
        <w:tabs>
          <w:tab w:val="left" w:pos="-720"/>
        </w:tabs>
        <w:suppressAutoHyphens/>
        <w:jc w:val="both"/>
        <w:rPr>
          <w:spacing w:val="-2"/>
          <w:sz w:val="22"/>
          <w:szCs w:val="22"/>
        </w:rPr>
      </w:pPr>
      <w:r w:rsidRPr="008226C9">
        <w:rPr>
          <w:spacing w:val="-2"/>
          <w:sz w:val="22"/>
          <w:szCs w:val="22"/>
        </w:rPr>
        <w:t xml:space="preserve">Date: </w:t>
      </w:r>
      <w:r w:rsidR="007E4B20" w:rsidRPr="008226C9">
        <w:rPr>
          <w:spacing w:val="-2"/>
          <w:sz w:val="22"/>
          <w:szCs w:val="22"/>
        </w:rPr>
        <w:t>______________</w:t>
      </w:r>
      <w:r w:rsidRPr="008226C9">
        <w:rPr>
          <w:spacing w:val="-2"/>
          <w:sz w:val="22"/>
          <w:szCs w:val="22"/>
        </w:rPr>
        <w:tab/>
      </w:r>
      <w:r w:rsidRPr="008226C9">
        <w:rPr>
          <w:spacing w:val="-2"/>
          <w:sz w:val="22"/>
          <w:szCs w:val="22"/>
        </w:rPr>
        <w:tab/>
      </w:r>
      <w:r w:rsidRPr="008226C9">
        <w:rPr>
          <w:spacing w:val="-2"/>
          <w:sz w:val="22"/>
          <w:szCs w:val="22"/>
        </w:rPr>
        <w:tab/>
      </w:r>
      <w:r w:rsidRPr="008226C9">
        <w:rPr>
          <w:spacing w:val="-2"/>
          <w:sz w:val="22"/>
          <w:szCs w:val="22"/>
        </w:rPr>
        <w:tab/>
      </w:r>
      <w:r w:rsidR="007E4B20" w:rsidRPr="008226C9">
        <w:rPr>
          <w:spacing w:val="-2"/>
          <w:sz w:val="22"/>
          <w:szCs w:val="22"/>
        </w:rPr>
        <w:t>______________________________</w:t>
      </w:r>
    </w:p>
    <w:p w14:paraId="1B31D5B6" w14:textId="4C2A5F2F" w:rsidR="001842E1" w:rsidRPr="008226C9" w:rsidRDefault="007E4B20" w:rsidP="007E4B20">
      <w:pPr>
        <w:widowControl/>
        <w:tabs>
          <w:tab w:val="left" w:pos="-720"/>
        </w:tabs>
        <w:suppressAutoHyphens/>
        <w:ind w:left="4320"/>
        <w:jc w:val="both"/>
        <w:rPr>
          <w:spacing w:val="-2"/>
          <w:sz w:val="22"/>
          <w:szCs w:val="22"/>
        </w:rPr>
      </w:pPr>
      <w:r w:rsidRPr="008226C9">
        <w:rPr>
          <w:spacing w:val="-2"/>
          <w:sz w:val="22"/>
          <w:szCs w:val="22"/>
        </w:rPr>
        <w:t>Authorized Representative</w:t>
      </w:r>
    </w:p>
    <w:p w14:paraId="14414D7C" w14:textId="77777777" w:rsidR="006D6FB7" w:rsidRDefault="006D6FB7" w:rsidP="00EB3E23">
      <w:pPr>
        <w:widowControl/>
        <w:tabs>
          <w:tab w:val="left" w:pos="-720"/>
        </w:tabs>
        <w:suppressAutoHyphens/>
        <w:ind w:left="4320"/>
        <w:jc w:val="right"/>
        <w:rPr>
          <w:spacing w:val="-2"/>
          <w:sz w:val="18"/>
          <w:szCs w:val="18"/>
        </w:rPr>
      </w:pPr>
    </w:p>
    <w:p w14:paraId="2B6076F0" w14:textId="77777777" w:rsidR="006D6FB7" w:rsidRDefault="006D6FB7" w:rsidP="00EB3E23">
      <w:pPr>
        <w:widowControl/>
        <w:tabs>
          <w:tab w:val="left" w:pos="-720"/>
        </w:tabs>
        <w:suppressAutoHyphens/>
        <w:ind w:left="4320"/>
        <w:jc w:val="right"/>
        <w:rPr>
          <w:spacing w:val="-2"/>
          <w:sz w:val="18"/>
          <w:szCs w:val="18"/>
        </w:rPr>
      </w:pPr>
    </w:p>
    <w:p w14:paraId="30C27FC6" w14:textId="284648B8" w:rsidR="00EB3E23" w:rsidRPr="006D6FB7" w:rsidRDefault="00EB3E23" w:rsidP="00F64377">
      <w:pPr>
        <w:widowControl/>
        <w:tabs>
          <w:tab w:val="left" w:pos="-720"/>
        </w:tabs>
        <w:suppressAutoHyphens/>
        <w:jc w:val="both"/>
        <w:rPr>
          <w:spacing w:val="-2"/>
          <w:sz w:val="18"/>
          <w:szCs w:val="18"/>
        </w:rPr>
      </w:pPr>
      <w:r w:rsidRPr="006D6FB7">
        <w:rPr>
          <w:spacing w:val="-2"/>
          <w:sz w:val="18"/>
          <w:szCs w:val="18"/>
        </w:rPr>
        <w:t>#7152572.</w:t>
      </w:r>
      <w:r w:rsidR="006D6FB7">
        <w:rPr>
          <w:spacing w:val="-2"/>
          <w:sz w:val="18"/>
          <w:szCs w:val="18"/>
        </w:rPr>
        <w:t>8</w:t>
      </w:r>
    </w:p>
    <w:sectPr w:rsidR="00EB3E23" w:rsidRPr="006D6FB7" w:rsidSect="008226C9">
      <w:headerReference w:type="even" r:id="rId7"/>
      <w:headerReference w:type="default" r:id="rId8"/>
      <w:footerReference w:type="even" r:id="rId9"/>
      <w:footerReference w:type="default" r:id="rId10"/>
      <w:headerReference w:type="first" r:id="rId11"/>
      <w:footerReference w:type="first" r:id="rId12"/>
      <w:endnotePr>
        <w:numFmt w:val="decimal"/>
      </w:endnotePr>
      <w:type w:val="continuous"/>
      <w:pgSz w:w="12240" w:h="15840"/>
      <w:pgMar w:top="864" w:right="1296" w:bottom="720" w:left="1296" w:header="288" w:footer="432"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4F218A" w14:textId="77777777" w:rsidR="00F041A6" w:rsidRDefault="00F041A6">
      <w:pPr>
        <w:spacing w:line="20" w:lineRule="exact"/>
      </w:pPr>
    </w:p>
  </w:endnote>
  <w:endnote w:type="continuationSeparator" w:id="0">
    <w:p w14:paraId="61AB0AF4" w14:textId="77777777" w:rsidR="00F041A6" w:rsidRDefault="00F041A6">
      <w:r>
        <w:t xml:space="preserve"> </w:t>
      </w:r>
    </w:p>
  </w:endnote>
  <w:endnote w:type="continuationNotice" w:id="1">
    <w:p w14:paraId="3F95242C" w14:textId="77777777" w:rsidR="00F041A6" w:rsidRDefault="00F041A6">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6E904" w14:textId="74D65CC3" w:rsidR="00E972FA" w:rsidRDefault="00E972FA">
    <w:pPr>
      <w:pStyle w:val="Footer"/>
    </w:pPr>
    <w:r>
      <w:rPr>
        <w:noProof/>
        <w:snapToGrid/>
      </w:rPr>
      <mc:AlternateContent>
        <mc:Choice Requires="wps">
          <w:drawing>
            <wp:anchor distT="0" distB="0" distL="0" distR="0" simplePos="0" relativeHeight="251659264" behindDoc="0" locked="0" layoutInCell="1" allowOverlap="1" wp14:anchorId="5EB18B0A" wp14:editId="7A6111FA">
              <wp:simplePos x="635" y="635"/>
              <wp:positionH relativeFrom="page">
                <wp:align>left</wp:align>
              </wp:positionH>
              <wp:positionV relativeFrom="page">
                <wp:align>bottom</wp:align>
              </wp:positionV>
              <wp:extent cx="1517015" cy="345440"/>
              <wp:effectExtent l="0" t="0" r="6985" b="0"/>
              <wp:wrapNone/>
              <wp:docPr id="304256851" name="Text Box 2" descr="Fannie Mae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17015" cy="345440"/>
                      </a:xfrm>
                      <a:prstGeom prst="rect">
                        <a:avLst/>
                      </a:prstGeom>
                      <a:noFill/>
                      <a:ln>
                        <a:noFill/>
                      </a:ln>
                    </wps:spPr>
                    <wps:txbx>
                      <w:txbxContent>
                        <w:p w14:paraId="0C365675" w14:textId="1B9F8CA4" w:rsidR="00E972FA" w:rsidRPr="00E972FA" w:rsidRDefault="00E972FA" w:rsidP="00E972FA">
                          <w:pPr>
                            <w:rPr>
                              <w:rFonts w:ascii="Calibri" w:eastAsia="Calibri" w:hAnsi="Calibri" w:cs="Calibri"/>
                              <w:noProof/>
                              <w:color w:val="000000"/>
                            </w:rPr>
                          </w:pPr>
                          <w:r w:rsidRPr="00E972FA">
                            <w:rPr>
                              <w:rFonts w:ascii="Calibri" w:eastAsia="Calibri" w:hAnsi="Calibri" w:cs="Calibri"/>
                              <w:noProof/>
                              <w:color w:val="000000"/>
                            </w:rPr>
                            <w:t>Fannie Mae Confidential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EB18B0A" id="_x0000_t202" coordsize="21600,21600" o:spt="202" path="m,l,21600r21600,l21600,xe">
              <v:stroke joinstyle="miter"/>
              <v:path gradientshapeok="t" o:connecttype="rect"/>
            </v:shapetype>
            <v:shape id="Text Box 2" o:spid="_x0000_s1026" type="#_x0000_t202" alt="Fannie Mae Confidential" style="position:absolute;margin-left:0;margin-top:0;width:119.45pt;height:27.2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" filled="f" stroked="f">
              <v:textbox style="mso-fit-shape-to-text:t" inset="20pt,0,0,15pt">
                <w:txbxContent>
                  <w:p w14:paraId="0C365675" w14:textId="1B9F8CA4" w:rsidR="00E972FA" w:rsidRPr="00E972FA" w:rsidRDefault="00E972FA" w:rsidP="00E972FA">
                    <w:pPr>
                      <w:rPr>
                        <w:rFonts w:ascii="Calibri" w:eastAsia="Calibri" w:hAnsi="Calibri" w:cs="Calibri"/>
                        <w:noProof/>
                        <w:color w:val="000000"/>
                      </w:rPr>
                    </w:pPr>
                    <w:r w:rsidRPr="00E972FA">
                      <w:rPr>
                        <w:rFonts w:ascii="Calibri" w:eastAsia="Calibri" w:hAnsi="Calibri" w:cs="Calibri"/>
                        <w:noProof/>
                        <w:color w:val="000000"/>
                      </w:rPr>
                      <w:t>Fannie Mae Confidential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F66AE" w14:textId="10BF5F42" w:rsidR="001842E1" w:rsidRPr="00975A92" w:rsidRDefault="001842E1" w:rsidP="00FD3684">
    <w:pPr>
      <w:pBdr>
        <w:top w:val="single" w:sz="4" w:space="1" w:color="auto"/>
      </w:pBdr>
      <w:tabs>
        <w:tab w:val="right" w:pos="9792"/>
      </w:tabs>
      <w:suppressAutoHyphens/>
      <w:rPr>
        <w:rFonts w:ascii="CG Times" w:hAnsi="CG Times"/>
        <w:bCs/>
        <w:sz w:val="16"/>
      </w:rPr>
    </w:pPr>
    <w:r w:rsidRPr="00975A92">
      <w:rPr>
        <w:bCs/>
        <w:sz w:val="16"/>
      </w:rPr>
      <w:t>©</w:t>
    </w:r>
    <w:r w:rsidR="00DF521D">
      <w:rPr>
        <w:bCs/>
        <w:sz w:val="16"/>
      </w:rPr>
      <w:t xml:space="preserve"> </w:t>
    </w:r>
    <w:r w:rsidRPr="00975A92">
      <w:rPr>
        <w:rFonts w:ascii="CG Times" w:hAnsi="CG Times"/>
        <w:bCs/>
        <w:sz w:val="16"/>
      </w:rPr>
      <w:t>1999 Fannie Mae.</w:t>
    </w:r>
    <w:r w:rsidR="00DF521D">
      <w:rPr>
        <w:rFonts w:ascii="CG Times" w:hAnsi="CG Times"/>
        <w:bCs/>
        <w:sz w:val="16"/>
      </w:rPr>
      <w:tab/>
    </w:r>
    <w:r w:rsidR="00DF521D" w:rsidRPr="00975A92">
      <w:rPr>
        <w:rFonts w:ascii="CG Times" w:hAnsi="CG Times"/>
        <w:bCs/>
        <w:sz w:val="16"/>
      </w:rPr>
      <w:t>Form 4805 8/03</w:t>
    </w:r>
    <w:r w:rsidR="00DF521D">
      <w:rPr>
        <w:rFonts w:ascii="CG Times" w:hAnsi="CG Times"/>
        <w:bCs/>
        <w:sz w:val="16"/>
      </w:rPr>
      <w:t xml:space="preserve"> (</w:t>
    </w:r>
    <w:r w:rsidR="00607972">
      <w:rPr>
        <w:rFonts w:ascii="CG Times" w:hAnsi="CG Times"/>
        <w:bCs/>
        <w:sz w:val="16"/>
      </w:rPr>
      <w:t>r</w:t>
    </w:r>
    <w:r w:rsidR="00DF521D">
      <w:rPr>
        <w:rFonts w:ascii="CG Times" w:hAnsi="CG Times"/>
        <w:bCs/>
        <w:sz w:val="16"/>
      </w:rPr>
      <w:t>ev. 10/2025)</w:t>
    </w:r>
  </w:p>
  <w:p w14:paraId="7B7EE833" w14:textId="1C3B86A4" w:rsidR="001842E1" w:rsidRPr="002C35C2" w:rsidRDefault="000A74CB" w:rsidP="00FD3684">
    <w:pPr>
      <w:tabs>
        <w:tab w:val="right" w:pos="9792"/>
      </w:tabs>
      <w:suppressAutoHyphens/>
      <w:rPr>
        <w:rFonts w:ascii="CG Times" w:hAnsi="CG Times"/>
        <w:bCs/>
        <w:sz w:val="16"/>
      </w:rPr>
    </w:pPr>
    <w:r>
      <w:rPr>
        <w:rFonts w:ascii="CG Times" w:hAnsi="CG Times"/>
        <w:bCs/>
        <w:sz w:val="16"/>
      </w:rPr>
      <w:t xml:space="preserve">Fannie Mae </w:t>
    </w:r>
    <w:r w:rsidR="00975A92">
      <w:rPr>
        <w:rFonts w:ascii="CG Times" w:hAnsi="CG Times"/>
        <w:bCs/>
        <w:sz w:val="16"/>
      </w:rPr>
      <w:t xml:space="preserve">Native American Housing </w:t>
    </w:r>
    <w:r w:rsidR="00975A92" w:rsidRPr="00975A92">
      <w:rPr>
        <w:rFonts w:ascii="CG Times" w:hAnsi="CG Times"/>
        <w:bCs/>
        <w:sz w:val="16"/>
      </w:rPr>
      <w:t xml:space="preserve">Security Instrument </w:t>
    </w:r>
    <w:r w:rsidR="00975A92">
      <w:rPr>
        <w:rFonts w:ascii="CG Times" w:hAnsi="CG Times"/>
        <w:bCs/>
        <w:sz w:val="16"/>
      </w:rPr>
      <w:t xml:space="preserve">Rider </w:t>
    </w:r>
    <w:r w:rsidR="00975A92" w:rsidRPr="00975A92">
      <w:rPr>
        <w:rFonts w:ascii="CG Times" w:hAnsi="CG Times"/>
        <w:bCs/>
        <w:sz w:val="16"/>
      </w:rPr>
      <w:t xml:space="preserve">for </w:t>
    </w:r>
    <w:r w:rsidR="00BB28B6">
      <w:rPr>
        <w:rFonts w:ascii="CG Times" w:hAnsi="CG Times"/>
        <w:bCs/>
        <w:sz w:val="16"/>
      </w:rPr>
      <w:t>Lease</w:t>
    </w:r>
    <w:r w:rsidR="00975A92" w:rsidRPr="00975A92">
      <w:rPr>
        <w:rFonts w:ascii="CG Times" w:hAnsi="CG Times"/>
        <w:bCs/>
        <w:sz w:val="16"/>
      </w:rPr>
      <w:t>holds</w:t>
    </w:r>
    <w:r w:rsidR="001842E1" w:rsidRPr="00975A92">
      <w:rPr>
        <w:rFonts w:ascii="CG Times" w:hAnsi="CG Times"/>
        <w:bCs/>
        <w:sz w:val="16"/>
      </w:rPr>
      <w:tab/>
    </w:r>
    <w:r w:rsidR="00DF521D" w:rsidRPr="00DB3649">
      <w:rPr>
        <w:bCs/>
        <w:sz w:val="16"/>
      </w:rPr>
      <w:t xml:space="preserve">Page </w:t>
    </w:r>
    <w:r w:rsidR="00DF521D" w:rsidRPr="00DB3649">
      <w:rPr>
        <w:bCs/>
        <w:sz w:val="16"/>
      </w:rPr>
      <w:fldChar w:fldCharType="begin"/>
    </w:r>
    <w:r w:rsidR="00DF521D" w:rsidRPr="00DB3649">
      <w:rPr>
        <w:bCs/>
        <w:sz w:val="16"/>
      </w:rPr>
      <w:instrText xml:space="preserve"> PAGE  \* Arabic  \* MERGEFORMAT </w:instrText>
    </w:r>
    <w:r w:rsidR="00DF521D" w:rsidRPr="00DB3649">
      <w:rPr>
        <w:bCs/>
        <w:sz w:val="16"/>
      </w:rPr>
      <w:fldChar w:fldCharType="separate"/>
    </w:r>
    <w:r w:rsidR="00DF521D">
      <w:rPr>
        <w:bCs/>
        <w:sz w:val="16"/>
      </w:rPr>
      <w:t>5</w:t>
    </w:r>
    <w:r w:rsidR="00DF521D" w:rsidRPr="00DB3649">
      <w:rPr>
        <w:bCs/>
        <w:sz w:val="16"/>
      </w:rPr>
      <w:fldChar w:fldCharType="end"/>
    </w:r>
    <w:r w:rsidR="00DF521D" w:rsidRPr="00DB3649">
      <w:rPr>
        <w:bCs/>
        <w:sz w:val="16"/>
      </w:rPr>
      <w:t xml:space="preserve"> of </w:t>
    </w:r>
    <w:r w:rsidR="006D6FB7">
      <w:rPr>
        <w:bCs/>
        <w:sz w:val="16"/>
      </w:rPr>
      <w:t>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BEB92" w14:textId="3CF6FA22" w:rsidR="00E972FA" w:rsidRDefault="00E972FA">
    <w:pPr>
      <w:pStyle w:val="Footer"/>
    </w:pPr>
    <w:r>
      <w:rPr>
        <w:noProof/>
        <w:snapToGrid/>
      </w:rPr>
      <mc:AlternateContent>
        <mc:Choice Requires="wps">
          <w:drawing>
            <wp:anchor distT="0" distB="0" distL="0" distR="0" simplePos="0" relativeHeight="251658240" behindDoc="0" locked="0" layoutInCell="1" allowOverlap="1" wp14:anchorId="69E6B7FA" wp14:editId="61FF5A16">
              <wp:simplePos x="635" y="635"/>
              <wp:positionH relativeFrom="page">
                <wp:align>left</wp:align>
              </wp:positionH>
              <wp:positionV relativeFrom="page">
                <wp:align>bottom</wp:align>
              </wp:positionV>
              <wp:extent cx="1517015" cy="345440"/>
              <wp:effectExtent l="0" t="0" r="6985" b="0"/>
              <wp:wrapNone/>
              <wp:docPr id="570762810" name="Text Box 1" descr="Fannie Mae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17015" cy="345440"/>
                      </a:xfrm>
                      <a:prstGeom prst="rect">
                        <a:avLst/>
                      </a:prstGeom>
                      <a:noFill/>
                      <a:ln>
                        <a:noFill/>
                      </a:ln>
                    </wps:spPr>
                    <wps:txbx>
                      <w:txbxContent>
                        <w:p w14:paraId="17C14782" w14:textId="6CE110A1" w:rsidR="00E972FA" w:rsidRPr="00E972FA" w:rsidRDefault="00E972FA" w:rsidP="00E972FA">
                          <w:pPr>
                            <w:rPr>
                              <w:rFonts w:ascii="Calibri" w:eastAsia="Calibri" w:hAnsi="Calibri" w:cs="Calibri"/>
                              <w:noProof/>
                              <w:color w:val="000000"/>
                            </w:rPr>
                          </w:pPr>
                          <w:r w:rsidRPr="00E972FA">
                            <w:rPr>
                              <w:rFonts w:ascii="Calibri" w:eastAsia="Calibri" w:hAnsi="Calibri" w:cs="Calibri"/>
                              <w:noProof/>
                              <w:color w:val="000000"/>
                            </w:rPr>
                            <w:t>Fannie Mae Confidential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9E6B7FA" id="_x0000_t202" coordsize="21600,21600" o:spt="202" path="m,l,21600r21600,l21600,xe">
              <v:stroke joinstyle="miter"/>
              <v:path gradientshapeok="t" o:connecttype="rect"/>
            </v:shapetype>
            <v:shape id="Text Box 1" o:spid="_x0000_s1027" type="#_x0000_t202" alt="Fannie Mae Confidential" style="position:absolute;margin-left:0;margin-top:0;width:119.45pt;height:27.2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" filled="f" stroked="f">
              <v:textbox style="mso-fit-shape-to-text:t" inset="20pt,0,0,15pt">
                <w:txbxContent>
                  <w:p w14:paraId="17C14782" w14:textId="6CE110A1" w:rsidR="00E972FA" w:rsidRPr="00E972FA" w:rsidRDefault="00E972FA" w:rsidP="00E972FA">
                    <w:pPr>
                      <w:rPr>
                        <w:rFonts w:ascii="Calibri" w:eastAsia="Calibri" w:hAnsi="Calibri" w:cs="Calibri"/>
                        <w:noProof/>
                        <w:color w:val="000000"/>
                      </w:rPr>
                    </w:pPr>
                    <w:r w:rsidRPr="00E972FA">
                      <w:rPr>
                        <w:rFonts w:ascii="Calibri" w:eastAsia="Calibri" w:hAnsi="Calibri" w:cs="Calibri"/>
                        <w:noProof/>
                        <w:color w:val="000000"/>
                      </w:rPr>
                      <w:t>Fannie Mae Confidential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F31244" w14:textId="77777777" w:rsidR="00F041A6" w:rsidRDefault="00F041A6">
      <w:r>
        <w:separator/>
      </w:r>
    </w:p>
  </w:footnote>
  <w:footnote w:type="continuationSeparator" w:id="0">
    <w:p w14:paraId="74A3CFBA" w14:textId="77777777" w:rsidR="00F041A6" w:rsidRDefault="00F041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5AEA2" w14:textId="77777777" w:rsidR="006F12C5" w:rsidRDefault="006F12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B06CE" w14:textId="77777777" w:rsidR="006F12C5" w:rsidRDefault="006F12C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96655" w14:textId="77777777" w:rsidR="006F12C5" w:rsidRDefault="006F12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995103"/>
    <w:multiLevelType w:val="hybridMultilevel"/>
    <w:tmpl w:val="A552BD56"/>
    <w:lvl w:ilvl="0" w:tplc="41B2CD26">
      <w:start w:val="1"/>
      <w:numFmt w:val="decimal"/>
      <w:pStyle w:val="Section"/>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A4D32C5"/>
    <w:multiLevelType w:val="singleLevel"/>
    <w:tmpl w:val="D25CB814"/>
    <w:lvl w:ilvl="0">
      <w:start w:val="2"/>
      <w:numFmt w:val="lowerLetter"/>
      <w:lvlText w:val="(%1)"/>
      <w:lvlJc w:val="left"/>
      <w:pPr>
        <w:tabs>
          <w:tab w:val="num" w:pos="1440"/>
        </w:tabs>
        <w:ind w:left="1440" w:hanging="720"/>
      </w:pPr>
      <w:rPr>
        <w:rFonts w:hint="default"/>
      </w:rPr>
    </w:lvl>
  </w:abstractNum>
  <w:abstractNum w:abstractNumId="2" w15:restartNumberingAfterBreak="0">
    <w:nsid w:val="57E5431E"/>
    <w:multiLevelType w:val="hybridMultilevel"/>
    <w:tmpl w:val="D68AEC20"/>
    <w:lvl w:ilvl="0" w:tplc="0A244DA2">
      <w:start w:val="1"/>
      <w:numFmt w:val="decimal"/>
      <w:lvlText w:val="%1."/>
      <w:lvlJc w:val="left"/>
      <w:pPr>
        <w:ind w:left="36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C4305E0"/>
    <w:multiLevelType w:val="hybridMultilevel"/>
    <w:tmpl w:val="CA7201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40770600">
    <w:abstractNumId w:val="1"/>
  </w:num>
  <w:num w:numId="2" w16cid:durableId="427233953">
    <w:abstractNumId w:val="2"/>
  </w:num>
  <w:num w:numId="3" w16cid:durableId="103229287">
    <w:abstractNumId w:val="3"/>
  </w:num>
  <w:num w:numId="4" w16cid:durableId="9884429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2E1"/>
    <w:rsid w:val="000029C2"/>
    <w:rsid w:val="00067B20"/>
    <w:rsid w:val="000A2E70"/>
    <w:rsid w:val="000A6B5A"/>
    <w:rsid w:val="000A74CB"/>
    <w:rsid w:val="000B3AEC"/>
    <w:rsid w:val="000C78D8"/>
    <w:rsid w:val="001842E1"/>
    <w:rsid w:val="001A3B24"/>
    <w:rsid w:val="001B1B68"/>
    <w:rsid w:val="001B4AFB"/>
    <w:rsid w:val="001F6FB0"/>
    <w:rsid w:val="002660B0"/>
    <w:rsid w:val="00286CA8"/>
    <w:rsid w:val="002C35C2"/>
    <w:rsid w:val="002E2DAA"/>
    <w:rsid w:val="00310AF0"/>
    <w:rsid w:val="003275B5"/>
    <w:rsid w:val="003A6249"/>
    <w:rsid w:val="003E0D95"/>
    <w:rsid w:val="00412509"/>
    <w:rsid w:val="004253C6"/>
    <w:rsid w:val="00522884"/>
    <w:rsid w:val="0053541D"/>
    <w:rsid w:val="005839EC"/>
    <w:rsid w:val="00596318"/>
    <w:rsid w:val="005D3B6A"/>
    <w:rsid w:val="005E3924"/>
    <w:rsid w:val="00607972"/>
    <w:rsid w:val="006643A3"/>
    <w:rsid w:val="006B1BF2"/>
    <w:rsid w:val="006B7E44"/>
    <w:rsid w:val="006D6FB7"/>
    <w:rsid w:val="006F12C5"/>
    <w:rsid w:val="007634DA"/>
    <w:rsid w:val="007D3EC3"/>
    <w:rsid w:val="007D62E8"/>
    <w:rsid w:val="007E4B20"/>
    <w:rsid w:val="008213C1"/>
    <w:rsid w:val="00821A6D"/>
    <w:rsid w:val="008226C9"/>
    <w:rsid w:val="008340B8"/>
    <w:rsid w:val="00875473"/>
    <w:rsid w:val="008B52A9"/>
    <w:rsid w:val="008C4AF3"/>
    <w:rsid w:val="008E7325"/>
    <w:rsid w:val="00975A92"/>
    <w:rsid w:val="00994283"/>
    <w:rsid w:val="00A115BA"/>
    <w:rsid w:val="00A47AEE"/>
    <w:rsid w:val="00A73B7C"/>
    <w:rsid w:val="00A954F4"/>
    <w:rsid w:val="00A97033"/>
    <w:rsid w:val="00AA435D"/>
    <w:rsid w:val="00AB50D5"/>
    <w:rsid w:val="00AC4EB5"/>
    <w:rsid w:val="00B00D38"/>
    <w:rsid w:val="00B74292"/>
    <w:rsid w:val="00BB28B6"/>
    <w:rsid w:val="00BE3770"/>
    <w:rsid w:val="00BF6317"/>
    <w:rsid w:val="00C47C17"/>
    <w:rsid w:val="00C66EA4"/>
    <w:rsid w:val="00C777AA"/>
    <w:rsid w:val="00D025E4"/>
    <w:rsid w:val="00D23631"/>
    <w:rsid w:val="00D52ED4"/>
    <w:rsid w:val="00D80AC3"/>
    <w:rsid w:val="00D900CE"/>
    <w:rsid w:val="00DB65D2"/>
    <w:rsid w:val="00DC6CA9"/>
    <w:rsid w:val="00DF521D"/>
    <w:rsid w:val="00E26564"/>
    <w:rsid w:val="00E972FA"/>
    <w:rsid w:val="00EA6D44"/>
    <w:rsid w:val="00EB3E23"/>
    <w:rsid w:val="00EC3A17"/>
    <w:rsid w:val="00EC54F0"/>
    <w:rsid w:val="00F041A6"/>
    <w:rsid w:val="00F44C4C"/>
    <w:rsid w:val="00F64377"/>
    <w:rsid w:val="00F77405"/>
    <w:rsid w:val="00F923B3"/>
    <w:rsid w:val="00FA755F"/>
    <w:rsid w:val="00FB396B"/>
    <w:rsid w:val="00FD3684"/>
    <w:rsid w:val="00FD5AEC"/>
    <w:rsid w:val="00FE28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DA0A2E"/>
  <w15:chartTrackingRefBased/>
  <w15:docId w15:val="{D1AA2C4E-B2AD-4BDC-BCA7-1CEA7272A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E7325"/>
    <w:pPr>
      <w:widowControl w:val="0"/>
    </w:pPr>
    <w:rPr>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Bibliogrphy">
    <w:name w:val="Bibliogrphy"/>
    <w:basedOn w:val="DefaultParagraphFont"/>
  </w:style>
  <w:style w:type="character" w:customStyle="1" w:styleId="DocInit">
    <w:name w:val="Doc Init"/>
    <w:basedOn w:val="DefaultParagraphFont"/>
  </w:style>
  <w:style w:type="paragraph" w:customStyle="1" w:styleId="Document1">
    <w:name w:val="Document 1"/>
    <w:pPr>
      <w:keepNext/>
      <w:keepLines/>
      <w:widowControl w:val="0"/>
      <w:tabs>
        <w:tab w:val="left" w:pos="-720"/>
      </w:tabs>
      <w:suppressAutoHyphens/>
    </w:pPr>
    <w:rPr>
      <w:rFonts w:ascii="Courier New" w:hAnsi="Courier New"/>
      <w:snapToGrid w:val="0"/>
      <w:sz w:val="24"/>
    </w:rPr>
  </w:style>
  <w:style w:type="character" w:customStyle="1" w:styleId="Document2">
    <w:name w:val="Document 2"/>
    <w:rPr>
      <w:rFonts w:ascii="Courier New" w:hAnsi="Courier New"/>
      <w:noProof w:val="0"/>
      <w:sz w:val="24"/>
      <w:lang w:val="en-US"/>
    </w:rPr>
  </w:style>
  <w:style w:type="character" w:customStyle="1" w:styleId="Document3">
    <w:name w:val="Document 3"/>
    <w:rPr>
      <w:rFonts w:ascii="Courier New" w:hAnsi="Courier New"/>
      <w:noProof w:val="0"/>
      <w:sz w:val="24"/>
      <w:lang w:val="en-US"/>
    </w:rPr>
  </w:style>
  <w:style w:type="character" w:customStyle="1" w:styleId="Document4">
    <w:name w:val="Document 4"/>
    <w:rPr>
      <w:b/>
      <w:i/>
      <w:sz w:val="24"/>
    </w:rPr>
  </w:style>
  <w:style w:type="character" w:customStyle="1" w:styleId="Document5">
    <w:name w:val="Document 5"/>
    <w:basedOn w:val="DefaultParagraphFont"/>
  </w:style>
  <w:style w:type="character" w:customStyle="1" w:styleId="Document6">
    <w:name w:val="Document 6"/>
    <w:basedOn w:val="DefaultParagraphFont"/>
  </w:style>
  <w:style w:type="character" w:customStyle="1" w:styleId="Document7">
    <w:name w:val="Document 7"/>
    <w:basedOn w:val="DefaultParagraphFont"/>
  </w:style>
  <w:style w:type="character" w:customStyle="1" w:styleId="Document8">
    <w:name w:val="Document 8"/>
    <w:basedOn w:val="DefaultParagraphFont"/>
  </w:style>
  <w:style w:type="character" w:customStyle="1" w:styleId="TechInit">
    <w:name w:val="Tech Init"/>
    <w:rPr>
      <w:rFonts w:ascii="Courier New" w:hAnsi="Courier New"/>
      <w:noProof w:val="0"/>
      <w:sz w:val="24"/>
      <w:lang w:val="en-US"/>
    </w:rPr>
  </w:style>
  <w:style w:type="character" w:customStyle="1" w:styleId="Technical1">
    <w:name w:val="Technical 1"/>
    <w:rPr>
      <w:rFonts w:ascii="Courier New" w:hAnsi="Courier New"/>
      <w:noProof w:val="0"/>
      <w:sz w:val="24"/>
      <w:lang w:val="en-US"/>
    </w:rPr>
  </w:style>
  <w:style w:type="character" w:customStyle="1" w:styleId="Technical2">
    <w:name w:val="Technical 2"/>
    <w:rPr>
      <w:rFonts w:ascii="Courier New" w:hAnsi="Courier New"/>
      <w:noProof w:val="0"/>
      <w:sz w:val="24"/>
      <w:lang w:val="en-US"/>
    </w:rPr>
  </w:style>
  <w:style w:type="character" w:customStyle="1" w:styleId="Technical3">
    <w:name w:val="Technical 3"/>
    <w:rPr>
      <w:rFonts w:ascii="Courier New" w:hAnsi="Courier New"/>
      <w:noProof w:val="0"/>
      <w:sz w:val="24"/>
      <w:lang w:val="en-US"/>
    </w:rPr>
  </w:style>
  <w:style w:type="character" w:customStyle="1" w:styleId="Technical4">
    <w:name w:val="Technical 4"/>
    <w:basedOn w:val="DefaultParagraphFont"/>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7">
    <w:name w:val="Technical 7"/>
    <w:basedOn w:val="DefaultParagraphFont"/>
  </w:style>
  <w:style w:type="character" w:customStyle="1" w:styleId="Technical8">
    <w:name w:val="Technical 8"/>
    <w:basedOn w:val="DefaultParagraphFont"/>
  </w:style>
  <w:style w:type="paragraph" w:styleId="BodyText">
    <w:name w:val="Body Text"/>
    <w:basedOn w:val="Normal"/>
    <w:pPr>
      <w:spacing w:after="120"/>
    </w:pPr>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2">
    <w:name w:val="Body Text 2"/>
    <w:basedOn w:val="Normal"/>
    <w:pPr>
      <w:widowControl/>
      <w:suppressAutoHyphens/>
      <w:jc w:val="both"/>
    </w:pPr>
    <w:rPr>
      <w:rFonts w:ascii="CG Times" w:hAnsi="CG Times"/>
      <w:spacing w:val="-2"/>
    </w:rPr>
  </w:style>
  <w:style w:type="paragraph" w:styleId="ListParagraph">
    <w:name w:val="List Paragraph"/>
    <w:basedOn w:val="Normal"/>
    <w:link w:val="ListParagraphChar"/>
    <w:uiPriority w:val="34"/>
    <w:qFormat/>
    <w:rsid w:val="00975A92"/>
    <w:pPr>
      <w:ind w:left="720"/>
      <w:contextualSpacing/>
    </w:pPr>
  </w:style>
  <w:style w:type="paragraph" w:customStyle="1" w:styleId="Section">
    <w:name w:val="Section"/>
    <w:basedOn w:val="ListParagraph"/>
    <w:link w:val="SectionChar"/>
    <w:qFormat/>
    <w:rsid w:val="00BB28B6"/>
    <w:pPr>
      <w:keepNext/>
      <w:widowControl/>
      <w:numPr>
        <w:numId w:val="4"/>
      </w:numPr>
      <w:suppressAutoHyphens/>
      <w:spacing w:after="120"/>
      <w:ind w:left="0" w:firstLine="360"/>
      <w:jc w:val="both"/>
    </w:pPr>
    <w:rPr>
      <w:b/>
      <w:bCs/>
      <w:spacing w:val="-2"/>
    </w:rPr>
  </w:style>
  <w:style w:type="character" w:customStyle="1" w:styleId="ListParagraphChar">
    <w:name w:val="List Paragraph Char"/>
    <w:basedOn w:val="DefaultParagraphFont"/>
    <w:link w:val="ListParagraph"/>
    <w:uiPriority w:val="34"/>
    <w:rsid w:val="00BB28B6"/>
    <w:rPr>
      <w:snapToGrid w:val="0"/>
    </w:rPr>
  </w:style>
  <w:style w:type="character" w:customStyle="1" w:styleId="SectionChar">
    <w:name w:val="Section Char"/>
    <w:basedOn w:val="ListParagraphChar"/>
    <w:link w:val="Section"/>
    <w:rsid w:val="00BB28B6"/>
    <w:rPr>
      <w:b/>
      <w:bCs/>
      <w:snapToGrid w:val="0"/>
      <w:spacing w:val="-2"/>
    </w:rPr>
  </w:style>
  <w:style w:type="character" w:customStyle="1" w:styleId="FooterChar">
    <w:name w:val="Footer Char"/>
    <w:basedOn w:val="DefaultParagraphFont"/>
    <w:link w:val="Footer"/>
    <w:uiPriority w:val="99"/>
    <w:rsid w:val="00DF521D"/>
    <w:rPr>
      <w:snapToGrid w:val="0"/>
    </w:rPr>
  </w:style>
  <w:style w:type="paragraph" w:styleId="Revision">
    <w:name w:val="Revision"/>
    <w:hidden/>
    <w:uiPriority w:val="99"/>
    <w:semiHidden/>
    <w:rsid w:val="00A954F4"/>
    <w:rPr>
      <w:snapToGrid w:val="0"/>
    </w:rPr>
  </w:style>
  <w:style w:type="character" w:styleId="CommentReference">
    <w:name w:val="annotation reference"/>
    <w:basedOn w:val="DefaultParagraphFont"/>
    <w:rsid w:val="007D62E8"/>
    <w:rPr>
      <w:sz w:val="16"/>
      <w:szCs w:val="16"/>
    </w:rPr>
  </w:style>
  <w:style w:type="paragraph" w:styleId="CommentText">
    <w:name w:val="annotation text"/>
    <w:basedOn w:val="Normal"/>
    <w:link w:val="CommentTextChar"/>
    <w:rsid w:val="007D62E8"/>
  </w:style>
  <w:style w:type="character" w:customStyle="1" w:styleId="CommentTextChar">
    <w:name w:val="Comment Text Char"/>
    <w:basedOn w:val="DefaultParagraphFont"/>
    <w:link w:val="CommentText"/>
    <w:rsid w:val="007D62E8"/>
    <w:rPr>
      <w:snapToGrid w:val="0"/>
    </w:rPr>
  </w:style>
  <w:style w:type="paragraph" w:styleId="CommentSubject">
    <w:name w:val="annotation subject"/>
    <w:basedOn w:val="CommentText"/>
    <w:next w:val="CommentText"/>
    <w:link w:val="CommentSubjectChar"/>
    <w:rsid w:val="007D62E8"/>
    <w:rPr>
      <w:b/>
      <w:bCs/>
    </w:rPr>
  </w:style>
  <w:style w:type="character" w:customStyle="1" w:styleId="CommentSubjectChar">
    <w:name w:val="Comment Subject Char"/>
    <w:basedOn w:val="CommentTextChar"/>
    <w:link w:val="CommentSubject"/>
    <w:rsid w:val="007D62E8"/>
    <w:rPr>
      <w:b/>
      <w:bCs/>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7059397">
      <w:bodyDiv w:val="1"/>
      <w:marLeft w:val="0"/>
      <w:marRight w:val="0"/>
      <w:marTop w:val="0"/>
      <w:marBottom w:val="0"/>
      <w:divBdr>
        <w:top w:val="none" w:sz="0" w:space="0" w:color="auto"/>
        <w:left w:val="none" w:sz="0" w:space="0" w:color="auto"/>
        <w:bottom w:val="none" w:sz="0" w:space="0" w:color="auto"/>
        <w:right w:val="none" w:sz="0" w:space="0" w:color="auto"/>
      </w:divBdr>
    </w:div>
    <w:div w:id="2018923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 Type="http://schemas.openxmlformats.org/officeDocument/2006/relationships/customXml" Target="/customXML/item.xml" Id="imanag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item.xml>��< ? x m l   v e r s i o n = " 1 . 0 "   e n c o d i n g = " u t f - 1 6 " ? >  
 < p r o p e r t i e s   x m l n s = " h t t p : / / w w w . i m a n a g e . c o m / w o r k / x m l s c h e m a " >  
     < d o c u m e n t i d > I M A N A G E P R O D ! 7 1 6 2 5 7 2 . 8 < / d o c u m e n t i d >  
     < s e n d e r i d > B 8 U M Y P < / s e n d e r i d >  
     < s e n d e r e m a i l > M O N I C A _ Y _ P E L Z E L @ F A N N I E M A E . C O M < / s e n d e r e m a i l >  
     < l a s t m o d i f i e d > 2 0 2 5 - 1 0 - 0 7 T 1 6 : 2 8 : 0 0 . 0 0 0 0 0 0 0 - 0 5 : 0 0 < / l a s t m o d i f i e d >  
     < d a t a b a s e > I M A N A G E P R O D < / d a t a b a s e >  
 < / p r o p e r t i e s > 
</file>

<file path=docProps/app.xml><?xml version="1.0" encoding="utf-8"?>
<Properties xmlns="http://schemas.openxmlformats.org/officeDocument/2006/extended-properties" xmlns:vt="http://schemas.openxmlformats.org/officeDocument/2006/docPropsVTypes">
  <Template>Normal</Template>
  <TotalTime>88</TotalTime>
  <Pages>3</Pages>
  <Words>1579</Words>
  <Characters>8450</Characters>
  <Application>Microsoft Office Word</Application>
  <DocSecurity>0</DocSecurity>
  <Lines>122</Lines>
  <Paragraphs>41</Paragraphs>
  <ScaleCrop>false</ScaleCrop>
  <HeadingPairs>
    <vt:vector size="2" baseType="variant">
      <vt:variant>
        <vt:lpstr>Title</vt:lpstr>
      </vt:variant>
      <vt:variant>
        <vt:i4>1</vt:i4>
      </vt:variant>
    </vt:vector>
  </HeadingPairs>
  <TitlesOfParts>
    <vt:vector size="1" baseType="lpstr">
      <vt:lpstr>Exhibit “D”</vt:lpstr>
    </vt:vector>
  </TitlesOfParts>
  <Company>fannie mae</Company>
  <LinksUpToDate>false</LinksUpToDate>
  <CharactersWithSpaces>9988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Exhibit “D”</dc:title>
  <dc:subject/>
  <dc:creator>f2utmw</dc:creator>
  <cp:keywords/>
  <cp:lastModifiedBy>Pelzel, Monica</cp:lastModifiedBy>
  <cp:revision>8</cp:revision>
  <cp:lastPrinted>2025-10-04T01:16:00Z</cp:lastPrinted>
  <dcterms:created xsi:type="dcterms:W3CDTF">2025-10-07T19:14:00Z</dcterms:created>
  <dcterms:modified xsi:type="dcterms:W3CDTF">2025-10-07T21:28:00Z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2205263a,12229753,24f5761b</vt:lpwstr>
  </property>
  <property fmtid="{D5CDD505-2E9C-101B-9397-08002B2CF9AE}" pid="3" name="ClassificationContentMarkingFooterFontProps">
    <vt:lpwstr>#000000,10,Calibri</vt:lpwstr>
  </property>
  <property fmtid="{D5CDD505-2E9C-101B-9397-08002B2CF9AE}" pid="4" name="ClassificationContentMarkingFooterText">
    <vt:lpwstr>Fannie Mae Confidential</vt:lpwstr>
  </property>
  <property fmtid="{D5CDD505-2E9C-101B-9397-08002B2CF9AE}" pid="5" name="MSIP_Label_a9455cd2-ef3f-47ad-8dee-f10882ec60d9_Enabled">
    <vt:lpwstr>true</vt:lpwstr>
  </property>
  <property fmtid="{D5CDD505-2E9C-101B-9397-08002B2CF9AE}" pid="6" name="MSIP_Label_a9455cd2-ef3f-47ad-8dee-f10882ec60d9_SetDate">
    <vt:lpwstr>2025-10-04T01:16:33Z</vt:lpwstr>
  </property>
  <property fmtid="{D5CDD505-2E9C-101B-9397-08002B2CF9AE}" pid="7" name="MSIP_Label_a9455cd2-ef3f-47ad-8dee-f10882ec60d9_Method">
    <vt:lpwstr>Standard</vt:lpwstr>
  </property>
  <property fmtid="{D5CDD505-2E9C-101B-9397-08002B2CF9AE}" pid="8" name="MSIP_Label_a9455cd2-ef3f-47ad-8dee-f10882ec60d9_Name">
    <vt:lpwstr>Confidential - Internal Distribution</vt:lpwstr>
  </property>
  <property fmtid="{D5CDD505-2E9C-101B-9397-08002B2CF9AE}" pid="9" name="MSIP_Label_a9455cd2-ef3f-47ad-8dee-f10882ec60d9_SiteId">
    <vt:lpwstr>e6baca02-d986-4077-8053-30de7d5e0d58</vt:lpwstr>
  </property>
  <property fmtid="{D5CDD505-2E9C-101B-9397-08002B2CF9AE}" pid="10" name="MSIP_Label_a9455cd2-ef3f-47ad-8dee-f10882ec60d9_ActionId">
    <vt:lpwstr>a25c0c70-a3dd-4c37-b180-519a46180d1e</vt:lpwstr>
  </property>
  <property fmtid="{D5CDD505-2E9C-101B-9397-08002B2CF9AE}" pid="11" name="MSIP_Label_a9455cd2-ef3f-47ad-8dee-f10882ec60d9_ContentBits">
    <vt:lpwstr>2</vt:lpwstr>
  </property>
  <property fmtid="{D5CDD505-2E9C-101B-9397-08002B2CF9AE}" pid="12" name="MSIP_Label_a9455cd2-ef3f-47ad-8dee-f10882ec60d9_Tag">
    <vt:lpwstr>10, 3, 0, 1</vt:lpwstr>
  </property>
</Properties>
</file>