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078F" w14:textId="77777777" w:rsidR="001863ED" w:rsidRPr="0048443A" w:rsidRDefault="001863ED" w:rsidP="00F96A8E">
      <w:pPr>
        <w:pStyle w:val="Title"/>
        <w:spacing w:after="200"/>
      </w:pPr>
      <w:r w:rsidRPr="0048443A">
        <w:t>MEMORANDUM OF UNDERSTANDING</w:t>
      </w:r>
    </w:p>
    <w:p w14:paraId="718EF95D" w14:textId="146F7783" w:rsidR="001863ED" w:rsidRPr="0048443A" w:rsidRDefault="001863ED" w:rsidP="00F96A8E">
      <w:pPr>
        <w:widowControl/>
        <w:suppressAutoHyphens/>
        <w:spacing w:after="200"/>
        <w:jc w:val="both"/>
        <w:rPr>
          <w:spacing w:val="-2"/>
          <w:szCs w:val="22"/>
        </w:rPr>
      </w:pPr>
      <w:r w:rsidRPr="0048443A">
        <w:rPr>
          <w:spacing w:val="-2"/>
          <w:szCs w:val="22"/>
        </w:rPr>
        <w:t xml:space="preserve">This </w:t>
      </w:r>
      <w:r w:rsidRPr="0048443A">
        <w:rPr>
          <w:szCs w:val="22"/>
        </w:rPr>
        <w:t>Memorandum of Understanding</w:t>
      </w:r>
      <w:r w:rsidRPr="0048443A">
        <w:rPr>
          <w:spacing w:val="-2"/>
          <w:szCs w:val="22"/>
        </w:rPr>
        <w:t xml:space="preserve"> (“</w:t>
      </w:r>
      <w:r w:rsidRPr="0048443A">
        <w:rPr>
          <w:b/>
          <w:bCs/>
          <w:spacing w:val="-2"/>
          <w:szCs w:val="22"/>
        </w:rPr>
        <w:t>MOU</w:t>
      </w:r>
      <w:r w:rsidRPr="0048443A">
        <w:rPr>
          <w:spacing w:val="-2"/>
          <w:szCs w:val="22"/>
        </w:rPr>
        <w:t xml:space="preserve">”) is entered into </w:t>
      </w:r>
      <w:r w:rsidR="00646D94" w:rsidRPr="0048443A">
        <w:rPr>
          <w:spacing w:val="-2"/>
          <w:szCs w:val="22"/>
        </w:rPr>
        <w:t xml:space="preserve">as of </w:t>
      </w:r>
      <w:r w:rsidR="003A1EC3" w:rsidRPr="003A1EC3">
        <w:rPr>
          <w:spacing w:val="-2"/>
          <w:szCs w:val="22"/>
          <w:shd w:val="clear" w:color="auto" w:fill="D9D9D9" w:themeFill="background1" w:themeFillShade="D9"/>
        </w:rPr>
        <w:t>[Month Day, Year</w:t>
      </w:r>
      <w:r w:rsidR="00646D94" w:rsidRPr="003A1EC3">
        <w:rPr>
          <w:spacing w:val="-2"/>
          <w:szCs w:val="22"/>
          <w:shd w:val="clear" w:color="auto" w:fill="D9D9D9" w:themeFill="background1" w:themeFillShade="D9"/>
        </w:rPr>
        <w:t>]</w:t>
      </w:r>
      <w:r w:rsidR="00646D94" w:rsidRPr="0048443A">
        <w:rPr>
          <w:spacing w:val="-2"/>
          <w:szCs w:val="22"/>
        </w:rPr>
        <w:t xml:space="preserve"> (“</w:t>
      </w:r>
      <w:r w:rsidR="00646D94" w:rsidRPr="002445F5">
        <w:rPr>
          <w:b/>
          <w:bCs/>
          <w:spacing w:val="-2"/>
          <w:szCs w:val="22"/>
        </w:rPr>
        <w:t>Effective Date</w:t>
      </w:r>
      <w:r w:rsidR="00646D94" w:rsidRPr="0048443A">
        <w:rPr>
          <w:spacing w:val="-2"/>
          <w:szCs w:val="22"/>
        </w:rPr>
        <w:t xml:space="preserve">”) </w:t>
      </w:r>
      <w:r w:rsidRPr="0048443A">
        <w:rPr>
          <w:spacing w:val="-2"/>
          <w:szCs w:val="22"/>
        </w:rPr>
        <w:t xml:space="preserve">between </w:t>
      </w:r>
      <w:r w:rsidRPr="0048443A">
        <w:rPr>
          <w:b/>
          <w:bCs/>
          <w:spacing w:val="-2"/>
          <w:szCs w:val="22"/>
        </w:rPr>
        <w:t>Fannie Mae</w:t>
      </w:r>
      <w:r w:rsidR="00AE4D9D" w:rsidRPr="0048443A">
        <w:rPr>
          <w:spacing w:val="-2"/>
          <w:szCs w:val="22"/>
        </w:rPr>
        <w:t>,</w:t>
      </w:r>
      <w:r w:rsidRPr="0048443A">
        <w:rPr>
          <w:spacing w:val="-2"/>
          <w:szCs w:val="22"/>
        </w:rPr>
        <w:t xml:space="preserve"> and the </w:t>
      </w:r>
      <w:r w:rsidRPr="002445F5">
        <w:rPr>
          <w:spacing w:val="-2"/>
          <w:szCs w:val="22"/>
          <w:shd w:val="clear" w:color="auto" w:fill="D9D9D9" w:themeFill="background1" w:themeFillShade="D9"/>
        </w:rPr>
        <w:t>[</w:t>
      </w:r>
      <w:r w:rsidR="00F6610A" w:rsidRPr="002445F5">
        <w:rPr>
          <w:i/>
          <w:iCs/>
          <w:spacing w:val="-2"/>
          <w:szCs w:val="22"/>
          <w:shd w:val="clear" w:color="auto" w:fill="D9D9D9" w:themeFill="background1" w:themeFillShade="D9"/>
        </w:rPr>
        <w:t xml:space="preserve">insert </w:t>
      </w:r>
      <w:r w:rsidRPr="002445F5">
        <w:rPr>
          <w:b/>
          <w:bCs/>
          <w:spacing w:val="-2"/>
          <w:szCs w:val="22"/>
          <w:shd w:val="clear" w:color="auto" w:fill="D9D9D9" w:themeFill="background1" w:themeFillShade="D9"/>
        </w:rPr>
        <w:t>Tribe</w:t>
      </w:r>
      <w:r w:rsidR="002862CC" w:rsidRPr="002445F5">
        <w:rPr>
          <w:b/>
          <w:bCs/>
          <w:spacing w:val="-2"/>
          <w:szCs w:val="22"/>
          <w:shd w:val="clear" w:color="auto" w:fill="D9D9D9" w:themeFill="background1" w:themeFillShade="D9"/>
        </w:rPr>
        <w:t>_Name</w:t>
      </w:r>
      <w:r w:rsidRPr="002445F5">
        <w:rPr>
          <w:spacing w:val="-2"/>
          <w:szCs w:val="22"/>
          <w:shd w:val="clear" w:color="auto" w:fill="D9D9D9" w:themeFill="background1" w:themeFillShade="D9"/>
        </w:rPr>
        <w:t>]</w:t>
      </w:r>
      <w:r w:rsidRPr="0048443A">
        <w:rPr>
          <w:spacing w:val="-2"/>
          <w:szCs w:val="22"/>
        </w:rPr>
        <w:t xml:space="preserve"> (the </w:t>
      </w:r>
      <w:r w:rsidRPr="0048443A">
        <w:rPr>
          <w:b/>
          <w:bCs/>
          <w:spacing w:val="-2"/>
          <w:szCs w:val="22"/>
        </w:rPr>
        <w:t>“</w:t>
      </w:r>
      <w:r w:rsidR="00456935" w:rsidRPr="002F4052">
        <w:rPr>
          <w:b/>
          <w:bCs/>
          <w:spacing w:val="-2"/>
          <w:szCs w:val="22"/>
        </w:rPr>
        <w:t xml:space="preserve">Participating </w:t>
      </w:r>
      <w:r w:rsidRPr="002F4052">
        <w:rPr>
          <w:b/>
          <w:bCs/>
          <w:spacing w:val="-2"/>
          <w:szCs w:val="22"/>
        </w:rPr>
        <w:t>Tribe</w:t>
      </w:r>
      <w:r w:rsidRPr="0048443A">
        <w:rPr>
          <w:b/>
          <w:bCs/>
          <w:spacing w:val="-2"/>
          <w:szCs w:val="22"/>
        </w:rPr>
        <w:t>”</w:t>
      </w:r>
      <w:r w:rsidRPr="0048443A">
        <w:rPr>
          <w:spacing w:val="-2"/>
          <w:szCs w:val="22"/>
        </w:rPr>
        <w:t>)</w:t>
      </w:r>
      <w:r w:rsidR="00E44F79">
        <w:rPr>
          <w:spacing w:val="-2"/>
          <w:szCs w:val="22"/>
        </w:rPr>
        <w:t xml:space="preserve"> (the “Parties”)</w:t>
      </w:r>
      <w:r w:rsidRPr="0048443A">
        <w:rPr>
          <w:spacing w:val="-2"/>
          <w:szCs w:val="22"/>
        </w:rPr>
        <w:t>.</w:t>
      </w:r>
    </w:p>
    <w:p w14:paraId="7FA935E4" w14:textId="5941C6DB" w:rsidR="001863ED" w:rsidRPr="0048443A" w:rsidRDefault="001863ED" w:rsidP="00F30422">
      <w:pPr>
        <w:pStyle w:val="Heading1"/>
        <w:numPr>
          <w:ilvl w:val="0"/>
          <w:numId w:val="0"/>
        </w:numPr>
        <w:spacing w:after="200"/>
        <w:jc w:val="center"/>
      </w:pPr>
      <w:r w:rsidRPr="0048443A">
        <w:t>RECITALS</w:t>
      </w:r>
    </w:p>
    <w:p w14:paraId="242BDD4E" w14:textId="77777777" w:rsidR="00F30422" w:rsidRDefault="001863ED" w:rsidP="00B66644">
      <w:pPr>
        <w:spacing w:after="200"/>
        <w:jc w:val="both"/>
      </w:pPr>
      <w:r w:rsidRPr="0048443A">
        <w:t>Fannie Mae’s Native American Conventional Lending Initiative (“</w:t>
      </w:r>
      <w:r w:rsidRPr="00BB030B">
        <w:rPr>
          <w:b/>
          <w:bCs/>
        </w:rPr>
        <w:t>NACLI</w:t>
      </w:r>
      <w:r w:rsidRPr="0048443A">
        <w:t xml:space="preserve">”) is an initiative in which Fannie Mae </w:t>
      </w:r>
      <w:r w:rsidR="00C07581">
        <w:t>purchases fi</w:t>
      </w:r>
      <w:r w:rsidRPr="0048443A">
        <w:t xml:space="preserve">rst-lien mortgage loans made by </w:t>
      </w:r>
      <w:r w:rsidR="00C07581">
        <w:t xml:space="preserve">Participating Lenders </w:t>
      </w:r>
      <w:r w:rsidRPr="0048443A">
        <w:t xml:space="preserve">to </w:t>
      </w:r>
      <w:r w:rsidR="00160FB3" w:rsidRPr="0048443A">
        <w:t xml:space="preserve">qualified </w:t>
      </w:r>
      <w:r w:rsidR="00C07581">
        <w:t xml:space="preserve">Eligible Borrowers </w:t>
      </w:r>
      <w:r w:rsidR="00456935">
        <w:t xml:space="preserve">for </w:t>
      </w:r>
      <w:r w:rsidR="00456935" w:rsidRPr="0048443A">
        <w:t xml:space="preserve">the purchase of </w:t>
      </w:r>
      <w:r w:rsidR="00456935">
        <w:t xml:space="preserve">a </w:t>
      </w:r>
      <w:r w:rsidR="00456935" w:rsidRPr="0048443A">
        <w:t>one- to four-family</w:t>
      </w:r>
      <w:r w:rsidR="00E475D5">
        <w:t xml:space="preserve"> principal</w:t>
      </w:r>
      <w:r w:rsidR="00456935" w:rsidRPr="0048443A">
        <w:t xml:space="preserve"> residence</w:t>
      </w:r>
      <w:r w:rsidR="00456935">
        <w:t xml:space="preserve"> or the refinance</w:t>
      </w:r>
      <w:r w:rsidR="00F30422">
        <w:t xml:space="preserve"> </w:t>
      </w:r>
      <w:r w:rsidR="00456935">
        <w:t xml:space="preserve">of any existing mortgage loan which is </w:t>
      </w:r>
      <w:r w:rsidR="0048443A" w:rsidRPr="0048443A">
        <w:t>secured by a mortgage</w:t>
      </w:r>
      <w:r w:rsidR="002F4052">
        <w:t>,</w:t>
      </w:r>
      <w:r w:rsidR="0048443A" w:rsidRPr="0048443A">
        <w:t xml:space="preserve"> deed of trust</w:t>
      </w:r>
      <w:r w:rsidR="002F4052">
        <w:t xml:space="preserve">, or security deed </w:t>
      </w:r>
      <w:r w:rsidR="0048443A" w:rsidRPr="0048443A">
        <w:t>(</w:t>
      </w:r>
      <w:r w:rsidR="00BB030B">
        <w:t xml:space="preserve">the </w:t>
      </w:r>
      <w:r w:rsidR="0048443A" w:rsidRPr="0048443A">
        <w:t>“</w:t>
      </w:r>
      <w:r w:rsidR="0048443A" w:rsidRPr="00BB030B">
        <w:rPr>
          <w:b/>
          <w:bCs/>
        </w:rPr>
        <w:t>Security Instrument</w:t>
      </w:r>
      <w:r w:rsidR="00BB030B">
        <w:t>”</w:t>
      </w:r>
      <w:r w:rsidR="0048443A" w:rsidRPr="0048443A">
        <w:t>)</w:t>
      </w:r>
      <w:r w:rsidR="00C07581">
        <w:t xml:space="preserve"> on</w:t>
      </w:r>
      <w:r w:rsidR="00457BB2">
        <w:t xml:space="preserve"> a one-to four-family </w:t>
      </w:r>
      <w:r w:rsidR="00E475D5">
        <w:t xml:space="preserve">principal </w:t>
      </w:r>
      <w:r w:rsidR="00457BB2">
        <w:t>residence located</w:t>
      </w:r>
      <w:r w:rsidR="00022A56">
        <w:t xml:space="preserve"> on</w:t>
      </w:r>
      <w:r w:rsidR="00C07581">
        <w:t xml:space="preserve"> Trust Land or Restricted Land</w:t>
      </w:r>
      <w:r w:rsidR="00456935">
        <w:t xml:space="preserve"> </w:t>
      </w:r>
      <w:r w:rsidR="00456935" w:rsidRPr="0048443A">
        <w:t>(“</w:t>
      </w:r>
      <w:r w:rsidR="00456935" w:rsidRPr="002F4052">
        <w:rPr>
          <w:b/>
          <w:bCs/>
        </w:rPr>
        <w:t>NACLI Loans</w:t>
      </w:r>
      <w:r w:rsidR="00456935" w:rsidRPr="0048443A">
        <w:t>”)</w:t>
      </w:r>
      <w:r w:rsidR="00F30422">
        <w:t>,</w:t>
      </w:r>
    </w:p>
    <w:p w14:paraId="5B41742E" w14:textId="4A07B15B" w:rsidR="00456935" w:rsidRDefault="001863ED" w:rsidP="00B66644">
      <w:pPr>
        <w:spacing w:after="200"/>
        <w:jc w:val="both"/>
      </w:pPr>
      <w:r w:rsidRPr="0048443A">
        <w:t>Fannie Mae</w:t>
      </w:r>
      <w:r w:rsidR="00CA337F">
        <w:t xml:space="preserve"> is willing </w:t>
      </w:r>
      <w:r w:rsidRPr="0048443A">
        <w:t xml:space="preserve">to purchase such </w:t>
      </w:r>
      <w:r w:rsidR="00C07581">
        <w:t>NACLI Loans</w:t>
      </w:r>
      <w:r w:rsidRPr="0048443A">
        <w:t xml:space="preserve"> </w:t>
      </w:r>
      <w:r w:rsidR="00433A39">
        <w:t xml:space="preserve">if the Participating Tribe </w:t>
      </w:r>
      <w:r w:rsidR="00BB030B">
        <w:t xml:space="preserve">executes </w:t>
      </w:r>
      <w:r w:rsidR="00433A39">
        <w:t>this MOU</w:t>
      </w:r>
      <w:r w:rsidR="00BB030B">
        <w:t>,</w:t>
      </w:r>
      <w:r w:rsidR="00CF510F">
        <w:t xml:space="preserve"> </w:t>
      </w:r>
      <w:r w:rsidR="005A6278">
        <w:t>subject to the following</w:t>
      </w:r>
      <w:r w:rsidR="00CF510F">
        <w:t>:</w:t>
      </w:r>
      <w:r w:rsidRPr="0048443A">
        <w:t xml:space="preserve"> </w:t>
      </w:r>
    </w:p>
    <w:p w14:paraId="5345CC5B" w14:textId="77777777" w:rsidR="003E10E3" w:rsidRDefault="006F4C18" w:rsidP="00B66644">
      <w:pPr>
        <w:spacing w:after="200"/>
        <w:ind w:firstLine="576"/>
        <w:jc w:val="both"/>
      </w:pPr>
      <w:r>
        <w:t xml:space="preserve">(A) </w:t>
      </w:r>
      <w:r w:rsidR="001863ED" w:rsidRPr="0048443A">
        <w:t xml:space="preserve">the </w:t>
      </w:r>
      <w:r w:rsidR="008E1B26" w:rsidRPr="0048443A">
        <w:t>Participating Lender</w:t>
      </w:r>
      <w:r w:rsidR="001863ED" w:rsidRPr="0048443A">
        <w:t xml:space="preserve"> and the </w:t>
      </w:r>
      <w:r w:rsidR="00C07581">
        <w:t>NACLI Loans</w:t>
      </w:r>
      <w:r w:rsidR="001863ED" w:rsidRPr="0048443A">
        <w:t xml:space="preserve"> comply with </w:t>
      </w:r>
      <w:r w:rsidR="002F68EE">
        <w:t xml:space="preserve">the </w:t>
      </w:r>
      <w:r w:rsidR="00ED5C8C" w:rsidRPr="0048443A">
        <w:t xml:space="preserve">requirements </w:t>
      </w:r>
      <w:r w:rsidR="001863ED" w:rsidRPr="0048443A">
        <w:t xml:space="preserve">in Fannie Mae’s </w:t>
      </w:r>
      <w:r w:rsidR="001863ED" w:rsidRPr="00456935">
        <w:rPr>
          <w:i/>
          <w:iCs/>
        </w:rPr>
        <w:t xml:space="preserve">Selling </w:t>
      </w:r>
      <w:r w:rsidR="00ED5C8C" w:rsidRPr="00456935">
        <w:rPr>
          <w:i/>
          <w:iCs/>
        </w:rPr>
        <w:t>Guide</w:t>
      </w:r>
      <w:r w:rsidR="00ED5C8C" w:rsidRPr="0048443A">
        <w:t xml:space="preserve"> </w:t>
      </w:r>
      <w:r w:rsidR="001863ED" w:rsidRPr="0048443A">
        <w:t xml:space="preserve">and </w:t>
      </w:r>
      <w:r w:rsidR="001863ED" w:rsidRPr="00456935">
        <w:rPr>
          <w:i/>
          <w:iCs/>
        </w:rPr>
        <w:t>Servicing Guide</w:t>
      </w:r>
      <w:r w:rsidR="001863ED" w:rsidRPr="0048443A">
        <w:t xml:space="preserve">, as amended from time to time, and the contract terms negotiated between </w:t>
      </w:r>
      <w:r w:rsidR="002F68EE">
        <w:t xml:space="preserve">the Participating Lender and </w:t>
      </w:r>
      <w:r w:rsidR="001863ED" w:rsidRPr="0048443A">
        <w:t xml:space="preserve">Fannie Mae; </w:t>
      </w:r>
    </w:p>
    <w:p w14:paraId="32F32898" w14:textId="457FB52E" w:rsidR="006F4C18" w:rsidRDefault="006F4C18" w:rsidP="00B66644">
      <w:pPr>
        <w:spacing w:after="200"/>
        <w:ind w:firstLine="576"/>
        <w:jc w:val="both"/>
      </w:pPr>
      <w:r>
        <w:t xml:space="preserve">(B) </w:t>
      </w:r>
      <w:r w:rsidR="001863ED" w:rsidRPr="0048443A">
        <w:t>Fannie Mae finds acceptable</w:t>
      </w:r>
      <w:r w:rsidR="00B66644">
        <w:t xml:space="preserve"> the Participating Tribe’s</w:t>
      </w:r>
      <w:r w:rsidR="002F68EE">
        <w:t>:</w:t>
      </w:r>
      <w:r w:rsidR="00DD3739" w:rsidRPr="0048443A">
        <w:t xml:space="preserve"> </w:t>
      </w:r>
      <w:r w:rsidR="00456935">
        <w:t>(</w:t>
      </w:r>
      <w:r w:rsidR="00B66644">
        <w:t>1</w:t>
      </w:r>
      <w:r w:rsidR="00456935">
        <w:t xml:space="preserve">) </w:t>
      </w:r>
      <w:r w:rsidR="00B66644">
        <w:t xml:space="preserve">status as a Federally Recognized Tribe, (2) </w:t>
      </w:r>
      <w:r w:rsidR="001863ED" w:rsidRPr="0048443A">
        <w:t>Legal Standards</w:t>
      </w:r>
      <w:r w:rsidR="002F68EE">
        <w:t xml:space="preserve"> related to mortgage loans</w:t>
      </w:r>
      <w:r w:rsidR="001863ED" w:rsidRPr="0048443A">
        <w:t xml:space="preserve">, </w:t>
      </w:r>
      <w:r w:rsidR="00B66644">
        <w:t xml:space="preserve">(3) </w:t>
      </w:r>
      <w:r w:rsidR="00DD3739">
        <w:t xml:space="preserve">resolution </w:t>
      </w:r>
      <w:r w:rsidR="001863ED" w:rsidRPr="0048443A">
        <w:t xml:space="preserve">through which NACLI </w:t>
      </w:r>
      <w:r w:rsidR="002F68EE">
        <w:t xml:space="preserve">and this MOU </w:t>
      </w:r>
      <w:r w:rsidR="001863ED" w:rsidRPr="0048443A">
        <w:t xml:space="preserve">will be </w:t>
      </w:r>
      <w:r w:rsidR="00137067" w:rsidRPr="0048443A">
        <w:t xml:space="preserve">approved and </w:t>
      </w:r>
      <w:r w:rsidR="001863ED" w:rsidRPr="0048443A">
        <w:t xml:space="preserve">implemented, </w:t>
      </w:r>
      <w:r w:rsidR="0057081D" w:rsidRPr="0048443A">
        <w:t>(</w:t>
      </w:r>
      <w:r w:rsidR="00B66644">
        <w:t>4</w:t>
      </w:r>
      <w:r w:rsidR="0057081D" w:rsidRPr="0048443A">
        <w:t>) form of Residential Lease</w:t>
      </w:r>
      <w:r w:rsidR="00160FB3" w:rsidRPr="0048443A">
        <w:t xml:space="preserve"> </w:t>
      </w:r>
      <w:r w:rsidR="007E0CFA" w:rsidRPr="0048443A">
        <w:t xml:space="preserve">and </w:t>
      </w:r>
      <w:r w:rsidR="00D93320" w:rsidRPr="0048443A">
        <w:t>NACLI Loan Documents</w:t>
      </w:r>
      <w:r w:rsidR="005A6278">
        <w:t>.</w:t>
      </w:r>
    </w:p>
    <w:p w14:paraId="6A2CBB76" w14:textId="32D41F4F" w:rsidR="006B4DCB" w:rsidRPr="0048443A" w:rsidRDefault="006B4DCB" w:rsidP="00B66644">
      <w:pPr>
        <w:spacing w:after="200"/>
        <w:ind w:firstLine="576"/>
        <w:jc w:val="both"/>
      </w:pPr>
      <w:r w:rsidRPr="00F96A8E">
        <w:rPr>
          <w:color w:val="C00000"/>
        </w:rPr>
        <w:t>[</w:t>
      </w:r>
      <w:r w:rsidR="00085BB5" w:rsidRPr="00F96A8E">
        <w:rPr>
          <w:color w:val="C00000"/>
        </w:rPr>
        <w:t xml:space="preserve">Optional: </w:t>
      </w:r>
      <w:r w:rsidR="006F4C18" w:rsidRPr="00F96A8E">
        <w:rPr>
          <w:color w:val="C00000"/>
        </w:rPr>
        <w:t xml:space="preserve">Insert </w:t>
      </w:r>
      <w:r w:rsidRPr="00F96A8E">
        <w:rPr>
          <w:color w:val="C00000"/>
        </w:rPr>
        <w:t xml:space="preserve">Additional Recitals </w:t>
      </w:r>
      <w:r w:rsidR="002A317D" w:rsidRPr="00F96A8E">
        <w:rPr>
          <w:color w:val="C00000"/>
        </w:rPr>
        <w:t>requested by the Participating Tribe</w:t>
      </w:r>
      <w:r w:rsidR="00B66644">
        <w:rPr>
          <w:color w:val="C00000"/>
        </w:rPr>
        <w:t xml:space="preserve"> and </w:t>
      </w:r>
      <w:r w:rsidR="00B66644" w:rsidRPr="00F96A8E">
        <w:rPr>
          <w:color w:val="C00000"/>
        </w:rPr>
        <w:t xml:space="preserve">agreed </w:t>
      </w:r>
      <w:r w:rsidR="00B66644">
        <w:rPr>
          <w:color w:val="C00000"/>
        </w:rPr>
        <w:t xml:space="preserve">to </w:t>
      </w:r>
      <w:r w:rsidR="00B66644" w:rsidRPr="00F96A8E">
        <w:rPr>
          <w:color w:val="C00000"/>
        </w:rPr>
        <w:t>by Fannie Mae</w:t>
      </w:r>
      <w:r w:rsidR="00223529" w:rsidRPr="00F96A8E">
        <w:rPr>
          <w:color w:val="C00000"/>
        </w:rPr>
        <w:t>.</w:t>
      </w:r>
      <w:r w:rsidRPr="00F96A8E">
        <w:rPr>
          <w:color w:val="C00000"/>
        </w:rPr>
        <w:t>]</w:t>
      </w:r>
    </w:p>
    <w:p w14:paraId="1568F63D" w14:textId="21A3CCA8" w:rsidR="001863ED" w:rsidRPr="0048443A" w:rsidRDefault="001863ED" w:rsidP="00F96A8E">
      <w:pPr>
        <w:widowControl/>
        <w:suppressAutoHyphens/>
        <w:spacing w:after="200"/>
        <w:jc w:val="both"/>
        <w:rPr>
          <w:spacing w:val="-2"/>
          <w:szCs w:val="22"/>
        </w:rPr>
      </w:pPr>
      <w:r w:rsidRPr="007E6107">
        <w:rPr>
          <w:b/>
          <w:bCs/>
          <w:spacing w:val="-2"/>
          <w:szCs w:val="22"/>
        </w:rPr>
        <w:t>NOW, THEREFORE</w:t>
      </w:r>
      <w:r w:rsidRPr="0048443A">
        <w:rPr>
          <w:spacing w:val="-2"/>
          <w:szCs w:val="22"/>
        </w:rPr>
        <w:t>, in consideration of the</w:t>
      </w:r>
      <w:r w:rsidR="007E6107">
        <w:rPr>
          <w:spacing w:val="-2"/>
          <w:szCs w:val="22"/>
        </w:rPr>
        <w:t>se Recitals</w:t>
      </w:r>
      <w:r w:rsidRPr="0048443A">
        <w:rPr>
          <w:spacing w:val="-2"/>
          <w:szCs w:val="22"/>
        </w:rPr>
        <w:t xml:space="preserve"> and other good and valuable consideration, the receipt and sufficiency of which are acknowledged, </w:t>
      </w:r>
      <w:r w:rsidR="00C51609" w:rsidRPr="0048443A">
        <w:rPr>
          <w:spacing w:val="-2"/>
          <w:szCs w:val="22"/>
        </w:rPr>
        <w:t xml:space="preserve">Fannie Mae and </w:t>
      </w:r>
      <w:r w:rsidR="002F68EE">
        <w:rPr>
          <w:spacing w:val="-2"/>
          <w:szCs w:val="22"/>
        </w:rPr>
        <w:t>the Participating Tribe</w:t>
      </w:r>
      <w:r w:rsidR="00C51609" w:rsidRPr="0048443A">
        <w:rPr>
          <w:spacing w:val="-2"/>
          <w:szCs w:val="22"/>
        </w:rPr>
        <w:t xml:space="preserve"> </w:t>
      </w:r>
      <w:r w:rsidRPr="0048443A">
        <w:rPr>
          <w:spacing w:val="-2"/>
          <w:szCs w:val="22"/>
        </w:rPr>
        <w:t>agree to the following:</w:t>
      </w:r>
    </w:p>
    <w:p w14:paraId="62EABC6E" w14:textId="77777777" w:rsidR="006F4C18" w:rsidRDefault="00EF27C0" w:rsidP="00B66644">
      <w:pPr>
        <w:pStyle w:val="Heading1"/>
      </w:pPr>
      <w:r w:rsidRPr="0048443A">
        <w:t>DEFINITIONS</w:t>
      </w:r>
    </w:p>
    <w:p w14:paraId="18B0F863" w14:textId="07D4EED8" w:rsidR="00503244" w:rsidRPr="00F30422" w:rsidRDefault="00F30422" w:rsidP="00F30422">
      <w:pPr>
        <w:widowControl/>
        <w:tabs>
          <w:tab w:val="left" w:pos="-720"/>
        </w:tabs>
        <w:suppressAutoHyphens/>
        <w:spacing w:after="200"/>
        <w:jc w:val="both"/>
        <w:rPr>
          <w:spacing w:val="-2"/>
          <w:szCs w:val="22"/>
        </w:rPr>
      </w:pPr>
      <w:r>
        <w:rPr>
          <w:spacing w:val="-2"/>
          <w:szCs w:val="22"/>
        </w:rPr>
        <w:t>“</w:t>
      </w:r>
      <w:r w:rsidR="00481FAC" w:rsidRPr="00F30422">
        <w:rPr>
          <w:b/>
          <w:bCs/>
          <w:spacing w:val="-2"/>
          <w:szCs w:val="22"/>
        </w:rPr>
        <w:t>Assignment</w:t>
      </w:r>
      <w:r>
        <w:rPr>
          <w:spacing w:val="-2"/>
          <w:szCs w:val="22"/>
        </w:rPr>
        <w:t>”</w:t>
      </w:r>
      <w:r w:rsidR="00481FAC" w:rsidRPr="00F30422">
        <w:rPr>
          <w:spacing w:val="-2"/>
          <w:szCs w:val="22"/>
        </w:rPr>
        <w:t xml:space="preserve"> </w:t>
      </w:r>
      <w:r w:rsidR="00FD784F" w:rsidRPr="00F30422">
        <w:rPr>
          <w:spacing w:val="-2"/>
          <w:szCs w:val="22"/>
        </w:rPr>
        <w:t xml:space="preserve">means </w:t>
      </w:r>
      <w:r w:rsidR="00481FAC" w:rsidRPr="00F30422">
        <w:rPr>
          <w:spacing w:val="-2"/>
          <w:szCs w:val="22"/>
        </w:rPr>
        <w:t xml:space="preserve">any transfer of rights to occupy, control, build on, or otherwise exercise dominion over Trust Land or Restricted Land pursuant to </w:t>
      </w:r>
      <w:r w:rsidR="002F68EE" w:rsidRPr="00F30422">
        <w:rPr>
          <w:spacing w:val="-2"/>
          <w:szCs w:val="22"/>
        </w:rPr>
        <w:t xml:space="preserve">the Participating Tribe’s </w:t>
      </w:r>
      <w:r w:rsidR="0040220E" w:rsidRPr="00F30422">
        <w:rPr>
          <w:spacing w:val="-2"/>
          <w:szCs w:val="22"/>
        </w:rPr>
        <w:t xml:space="preserve">Land </w:t>
      </w:r>
      <w:r w:rsidR="00481FAC" w:rsidRPr="00F30422">
        <w:rPr>
          <w:spacing w:val="-2"/>
          <w:szCs w:val="22"/>
        </w:rPr>
        <w:t xml:space="preserve">Assignment law </w:t>
      </w:r>
      <w:r w:rsidR="002F68EE" w:rsidRPr="00F30422">
        <w:rPr>
          <w:spacing w:val="-2"/>
          <w:szCs w:val="22"/>
        </w:rPr>
        <w:t>approved by the BIA.</w:t>
      </w:r>
      <w:r w:rsidR="00481FAC" w:rsidRPr="00F30422">
        <w:rPr>
          <w:spacing w:val="-2"/>
          <w:szCs w:val="22"/>
        </w:rPr>
        <w:t xml:space="preserve"> </w:t>
      </w:r>
    </w:p>
    <w:p w14:paraId="5EAEE1C8" w14:textId="60A37BDB" w:rsidR="00503244" w:rsidRPr="00F30422" w:rsidRDefault="00F30422" w:rsidP="00F30422">
      <w:pPr>
        <w:widowControl/>
        <w:tabs>
          <w:tab w:val="left" w:pos="-720"/>
        </w:tabs>
        <w:suppressAutoHyphens/>
        <w:spacing w:after="200"/>
        <w:jc w:val="both"/>
        <w:rPr>
          <w:spacing w:val="-2"/>
          <w:szCs w:val="22"/>
        </w:rPr>
      </w:pPr>
      <w:r>
        <w:rPr>
          <w:spacing w:val="-2"/>
          <w:szCs w:val="22"/>
        </w:rPr>
        <w:t>“</w:t>
      </w:r>
      <w:r w:rsidR="0057081D" w:rsidRPr="00F30422">
        <w:rPr>
          <w:b/>
          <w:bCs/>
          <w:spacing w:val="-2"/>
          <w:szCs w:val="22"/>
        </w:rPr>
        <w:t>BIA</w:t>
      </w:r>
      <w:r w:rsidRPr="00F30422">
        <w:rPr>
          <w:spacing w:val="-2"/>
          <w:szCs w:val="22"/>
        </w:rPr>
        <w:t>”</w:t>
      </w:r>
      <w:r w:rsidR="0057081D" w:rsidRPr="00F30422">
        <w:rPr>
          <w:spacing w:val="-2"/>
          <w:szCs w:val="22"/>
        </w:rPr>
        <w:t xml:space="preserve"> means the Bureau of Indian Affairs</w:t>
      </w:r>
      <w:r w:rsidR="00AF409F" w:rsidRPr="00F30422">
        <w:rPr>
          <w:spacing w:val="-2"/>
          <w:szCs w:val="22"/>
        </w:rPr>
        <w:t xml:space="preserve"> within the U.S. Department of the Interior</w:t>
      </w:r>
      <w:r w:rsidR="0057081D" w:rsidRPr="00F30422">
        <w:rPr>
          <w:spacing w:val="-2"/>
          <w:szCs w:val="22"/>
        </w:rPr>
        <w:t xml:space="preserve">. </w:t>
      </w:r>
    </w:p>
    <w:p w14:paraId="4073AE56" w14:textId="726438C3" w:rsidR="00503244" w:rsidRPr="00F30422" w:rsidRDefault="00F30422" w:rsidP="00033893">
      <w:pPr>
        <w:widowControl/>
        <w:tabs>
          <w:tab w:val="left" w:pos="-720"/>
        </w:tabs>
        <w:suppressAutoHyphens/>
        <w:jc w:val="both"/>
        <w:rPr>
          <w:spacing w:val="-2"/>
          <w:szCs w:val="22"/>
        </w:rPr>
      </w:pPr>
      <w:r>
        <w:rPr>
          <w:spacing w:val="-2"/>
          <w:szCs w:val="22"/>
        </w:rPr>
        <w:t>“</w:t>
      </w:r>
      <w:r w:rsidR="00481FAC" w:rsidRPr="00F30422">
        <w:rPr>
          <w:b/>
          <w:bCs/>
          <w:spacing w:val="-2"/>
          <w:szCs w:val="22"/>
        </w:rPr>
        <w:t>Eligible Borrower</w:t>
      </w:r>
      <w:r w:rsidRPr="00F30422">
        <w:rPr>
          <w:spacing w:val="-2"/>
          <w:szCs w:val="22"/>
        </w:rPr>
        <w:t>”</w:t>
      </w:r>
      <w:r w:rsidR="00481FAC" w:rsidRPr="00F30422">
        <w:rPr>
          <w:spacing w:val="-2"/>
          <w:szCs w:val="22"/>
        </w:rPr>
        <w:t xml:space="preserve"> means </w:t>
      </w:r>
      <w:r w:rsidR="002F68EE" w:rsidRPr="00F30422">
        <w:rPr>
          <w:spacing w:val="-2"/>
          <w:szCs w:val="22"/>
        </w:rPr>
        <w:t xml:space="preserve">any of the following: </w:t>
      </w:r>
    </w:p>
    <w:p w14:paraId="2384FDB7" w14:textId="4D42ADEA" w:rsidR="00481FAC" w:rsidRPr="00F30422" w:rsidRDefault="00481FAC" w:rsidP="00033893">
      <w:pPr>
        <w:pStyle w:val="ListParagraph"/>
        <w:ind w:left="864"/>
      </w:pPr>
      <w:r w:rsidRPr="00F30422">
        <w:t>An individual Native American</w:t>
      </w:r>
      <w:r w:rsidR="002F68EE" w:rsidRPr="00F30422">
        <w:t xml:space="preserve"> </w:t>
      </w:r>
      <w:r w:rsidR="004D4C77" w:rsidRPr="00F30422">
        <w:t>M</w:t>
      </w:r>
      <w:r w:rsidR="002F68EE" w:rsidRPr="00F30422">
        <w:t>ember of a Federally Recognized Tribe</w:t>
      </w:r>
      <w:r w:rsidRPr="00F30422">
        <w:t>,</w:t>
      </w:r>
    </w:p>
    <w:p w14:paraId="451EF352" w14:textId="4A1F8244" w:rsidR="00481FAC" w:rsidRPr="00F30422" w:rsidRDefault="002F68EE" w:rsidP="00033893">
      <w:pPr>
        <w:pStyle w:val="ListParagraph"/>
        <w:ind w:left="864"/>
      </w:pPr>
      <w:r w:rsidRPr="00F30422">
        <w:t xml:space="preserve">The </w:t>
      </w:r>
      <w:r w:rsidR="002445F5" w:rsidRPr="00F30422">
        <w:t xml:space="preserve">Participating Tribe’s </w:t>
      </w:r>
      <w:r w:rsidR="00481FAC" w:rsidRPr="00F30422">
        <w:t>Tribally Designated Housing Entity (“</w:t>
      </w:r>
      <w:r w:rsidR="00481FAC" w:rsidRPr="00F30422">
        <w:rPr>
          <w:b/>
          <w:bCs/>
        </w:rPr>
        <w:t>TDHE</w:t>
      </w:r>
      <w:r w:rsidR="00481FAC" w:rsidRPr="00F30422">
        <w:t>”)</w:t>
      </w:r>
      <w:r w:rsidRPr="00F30422">
        <w:t xml:space="preserve"> </w:t>
      </w:r>
      <w:r w:rsidR="002445F5" w:rsidRPr="00F30422">
        <w:t>or its affiliated Indian Housing Authority (“</w:t>
      </w:r>
      <w:r w:rsidR="002445F5" w:rsidRPr="00F30422">
        <w:rPr>
          <w:b/>
          <w:bCs/>
        </w:rPr>
        <w:t>IHA</w:t>
      </w:r>
      <w:r w:rsidR="002445F5" w:rsidRPr="00F30422">
        <w:t>”)</w:t>
      </w:r>
      <w:r w:rsidR="00481FAC" w:rsidRPr="00F30422">
        <w:t xml:space="preserve">, </w:t>
      </w:r>
      <w:r w:rsidR="00033893">
        <w:t>or</w:t>
      </w:r>
    </w:p>
    <w:p w14:paraId="14D60264" w14:textId="152FDAC6" w:rsidR="00503244" w:rsidRPr="00F30422" w:rsidRDefault="00481FAC" w:rsidP="00033893">
      <w:pPr>
        <w:pStyle w:val="ListParagraph"/>
        <w:spacing w:after="120"/>
        <w:ind w:left="864"/>
      </w:pPr>
      <w:r w:rsidRPr="00F30422">
        <w:t xml:space="preserve">The </w:t>
      </w:r>
      <w:r w:rsidR="002F68EE" w:rsidRPr="00F30422">
        <w:t xml:space="preserve">Participating </w:t>
      </w:r>
      <w:r w:rsidRPr="00F30422">
        <w:t xml:space="preserve">Tribe, </w:t>
      </w:r>
      <w:r w:rsidR="002F68EE" w:rsidRPr="00F30422">
        <w:t xml:space="preserve">unless </w:t>
      </w:r>
      <w:r w:rsidRPr="00F30422">
        <w:t xml:space="preserve">the </w:t>
      </w:r>
      <w:r w:rsidR="002F68EE" w:rsidRPr="00F30422">
        <w:t xml:space="preserve">Subject </w:t>
      </w:r>
      <w:r w:rsidR="002953EA" w:rsidRPr="00F30422">
        <w:t xml:space="preserve">Property </w:t>
      </w:r>
      <w:r w:rsidRPr="00F30422">
        <w:t xml:space="preserve">is a leasehold estate and there are no parties to the </w:t>
      </w:r>
      <w:r w:rsidR="0057081D" w:rsidRPr="00F30422">
        <w:t xml:space="preserve">Residential Lease </w:t>
      </w:r>
      <w:r w:rsidRPr="00F30422">
        <w:t xml:space="preserve">other than </w:t>
      </w:r>
      <w:r w:rsidR="002F68EE" w:rsidRPr="00F30422">
        <w:t>the Participating Tribe</w:t>
      </w:r>
      <w:r w:rsidR="00033893">
        <w:t xml:space="preserve">, </w:t>
      </w:r>
      <w:r w:rsidR="002445F5" w:rsidRPr="00F30422">
        <w:t>its TDHE</w:t>
      </w:r>
      <w:r w:rsidR="00033893">
        <w:t xml:space="preserve">, </w:t>
      </w:r>
      <w:r w:rsidR="002445F5" w:rsidRPr="00F30422">
        <w:t xml:space="preserve">or </w:t>
      </w:r>
      <w:r w:rsidR="00033893">
        <w:t xml:space="preserve">its </w:t>
      </w:r>
      <w:r w:rsidRPr="00F30422">
        <w:t>IHA.</w:t>
      </w:r>
    </w:p>
    <w:p w14:paraId="0887C37F" w14:textId="3F4EA771" w:rsidR="002607E8" w:rsidRPr="00F30422" w:rsidRDefault="00F30422" w:rsidP="00F96A8E">
      <w:pPr>
        <w:widowControl/>
        <w:tabs>
          <w:tab w:val="left" w:pos="0"/>
        </w:tabs>
        <w:suppressAutoHyphens/>
        <w:spacing w:after="200"/>
        <w:jc w:val="both"/>
        <w:rPr>
          <w:spacing w:val="-2"/>
          <w:szCs w:val="22"/>
        </w:rPr>
      </w:pPr>
      <w:r>
        <w:rPr>
          <w:spacing w:val="-2"/>
          <w:szCs w:val="22"/>
        </w:rPr>
        <w:t>“</w:t>
      </w:r>
      <w:r w:rsidR="002607E8" w:rsidRPr="00F30422">
        <w:rPr>
          <w:b/>
          <w:bCs/>
          <w:spacing w:val="-2"/>
          <w:szCs w:val="22"/>
        </w:rPr>
        <w:t>Fannie Mae</w:t>
      </w:r>
      <w:r>
        <w:rPr>
          <w:spacing w:val="-2"/>
          <w:szCs w:val="22"/>
        </w:rPr>
        <w:t>”</w:t>
      </w:r>
      <w:r w:rsidR="002607E8" w:rsidRPr="00F30422">
        <w:rPr>
          <w:spacing w:val="-2"/>
          <w:szCs w:val="22"/>
        </w:rPr>
        <w:t xml:space="preserve"> </w:t>
      </w:r>
      <w:r w:rsidR="00E042C8" w:rsidRPr="00F30422">
        <w:rPr>
          <w:spacing w:val="-2"/>
          <w:szCs w:val="22"/>
        </w:rPr>
        <w:t>means Fannie Mae and its</w:t>
      </w:r>
      <w:r w:rsidR="002607E8" w:rsidRPr="00F30422">
        <w:rPr>
          <w:spacing w:val="-2"/>
          <w:szCs w:val="22"/>
        </w:rPr>
        <w:t xml:space="preserve"> successors and assigns.</w:t>
      </w:r>
    </w:p>
    <w:p w14:paraId="2033C2FA" w14:textId="553A9371" w:rsidR="000B56C4" w:rsidRPr="00F30422" w:rsidRDefault="00F30422" w:rsidP="00F96A8E">
      <w:pPr>
        <w:widowControl/>
        <w:tabs>
          <w:tab w:val="left" w:pos="0"/>
        </w:tabs>
        <w:suppressAutoHyphens/>
        <w:spacing w:after="200"/>
        <w:jc w:val="both"/>
        <w:rPr>
          <w:spacing w:val="-2"/>
          <w:szCs w:val="22"/>
        </w:rPr>
      </w:pPr>
      <w:r>
        <w:rPr>
          <w:spacing w:val="-2"/>
          <w:szCs w:val="22"/>
        </w:rPr>
        <w:t>“</w:t>
      </w:r>
      <w:r w:rsidR="000B56C4" w:rsidRPr="00F30422">
        <w:rPr>
          <w:b/>
          <w:bCs/>
          <w:spacing w:val="-2"/>
          <w:szCs w:val="22"/>
        </w:rPr>
        <w:t xml:space="preserve">Federally </w:t>
      </w:r>
      <w:r w:rsidR="0075522B" w:rsidRPr="00F30422">
        <w:rPr>
          <w:b/>
          <w:bCs/>
          <w:spacing w:val="-2"/>
          <w:szCs w:val="22"/>
        </w:rPr>
        <w:t>R</w:t>
      </w:r>
      <w:r w:rsidR="000B56C4" w:rsidRPr="00F30422">
        <w:rPr>
          <w:b/>
          <w:bCs/>
          <w:spacing w:val="-2"/>
          <w:szCs w:val="22"/>
        </w:rPr>
        <w:t xml:space="preserve">ecognized </w:t>
      </w:r>
      <w:r w:rsidR="0075522B" w:rsidRPr="00F30422">
        <w:rPr>
          <w:b/>
          <w:bCs/>
          <w:spacing w:val="-2"/>
          <w:szCs w:val="22"/>
        </w:rPr>
        <w:t>T</w:t>
      </w:r>
      <w:r w:rsidR="000B56C4" w:rsidRPr="00F30422">
        <w:rPr>
          <w:b/>
          <w:bCs/>
          <w:spacing w:val="-2"/>
          <w:szCs w:val="22"/>
        </w:rPr>
        <w:t>ribe</w:t>
      </w:r>
      <w:r>
        <w:rPr>
          <w:b/>
          <w:bCs/>
          <w:spacing w:val="-2"/>
          <w:szCs w:val="22"/>
        </w:rPr>
        <w:t>”</w:t>
      </w:r>
      <w:r w:rsidR="000B56C4" w:rsidRPr="00F30422">
        <w:rPr>
          <w:spacing w:val="-2"/>
          <w:szCs w:val="22"/>
        </w:rPr>
        <w:t xml:space="preserve"> means a tribe, band, nation, village or other organization or community of Indians federally recognized as eligible for services provided to Indian Tribes by the U.S. Department of the Interior because of its status as an Indian Tribe, </w:t>
      </w:r>
      <w:r w:rsidR="00033893">
        <w:rPr>
          <w:spacing w:val="-2"/>
          <w:szCs w:val="22"/>
        </w:rPr>
        <w:t xml:space="preserve">as </w:t>
      </w:r>
      <w:r w:rsidR="000B56C4" w:rsidRPr="00F30422">
        <w:rPr>
          <w:spacing w:val="-2"/>
          <w:szCs w:val="22"/>
        </w:rPr>
        <w:t>published in the Federal Register pursuant to 108 Stat. 4791.</w:t>
      </w:r>
    </w:p>
    <w:p w14:paraId="4CECBB88" w14:textId="79B3C0BA" w:rsidR="00576562" w:rsidRPr="00272099" w:rsidRDefault="00F30422" w:rsidP="00F96A8E">
      <w:pPr>
        <w:widowControl/>
        <w:tabs>
          <w:tab w:val="left" w:pos="-720"/>
        </w:tabs>
        <w:suppressAutoHyphens/>
        <w:spacing w:after="200"/>
        <w:jc w:val="both"/>
        <w:rPr>
          <w:spacing w:val="-2"/>
          <w:szCs w:val="22"/>
        </w:rPr>
      </w:pPr>
      <w:r>
        <w:rPr>
          <w:spacing w:val="-2"/>
          <w:szCs w:val="22"/>
        </w:rPr>
        <w:t>“</w:t>
      </w:r>
      <w:r w:rsidR="00994638" w:rsidRPr="00F30422">
        <w:rPr>
          <w:b/>
          <w:bCs/>
          <w:spacing w:val="-2"/>
          <w:szCs w:val="22"/>
        </w:rPr>
        <w:t>NACLI Loan Documents</w:t>
      </w:r>
      <w:r>
        <w:rPr>
          <w:spacing w:val="-2"/>
          <w:szCs w:val="22"/>
        </w:rPr>
        <w:t>”</w:t>
      </w:r>
      <w:r w:rsidR="00994638" w:rsidRPr="00F30422">
        <w:rPr>
          <w:spacing w:val="-2"/>
          <w:szCs w:val="22"/>
        </w:rPr>
        <w:t xml:space="preserve"> means the </w:t>
      </w:r>
      <w:r w:rsidR="00A64E14" w:rsidRPr="00F30422">
        <w:rPr>
          <w:spacing w:val="-2"/>
          <w:szCs w:val="22"/>
        </w:rPr>
        <w:t xml:space="preserve">form of </w:t>
      </w:r>
      <w:r w:rsidR="00FD784F" w:rsidRPr="00F30422">
        <w:rPr>
          <w:spacing w:val="-2"/>
          <w:szCs w:val="22"/>
        </w:rPr>
        <w:t>legal instruments that a Participating</w:t>
      </w:r>
      <w:r w:rsidR="00FD784F" w:rsidRPr="00272099">
        <w:rPr>
          <w:spacing w:val="-2"/>
          <w:szCs w:val="22"/>
        </w:rPr>
        <w:t xml:space="preserve"> Lender must use when making NACLI Loans, in</w:t>
      </w:r>
      <w:r w:rsidR="00EA1FB4" w:rsidRPr="00272099">
        <w:rPr>
          <w:spacing w:val="-2"/>
          <w:szCs w:val="22"/>
        </w:rPr>
        <w:t xml:space="preserve">cluding </w:t>
      </w:r>
      <w:r w:rsidR="00FD784F" w:rsidRPr="00272099">
        <w:rPr>
          <w:spacing w:val="-2"/>
          <w:szCs w:val="22"/>
        </w:rPr>
        <w:t xml:space="preserve">the </w:t>
      </w:r>
      <w:r w:rsidR="00A64E14" w:rsidRPr="00272099">
        <w:rPr>
          <w:spacing w:val="-2"/>
          <w:szCs w:val="22"/>
        </w:rPr>
        <w:t>applicable Single Family Fannie Mae/Freddie Mac Uniform Instruments (i.e., the Fixed</w:t>
      </w:r>
      <w:r w:rsidR="00EA1FB4" w:rsidRPr="00272099">
        <w:rPr>
          <w:spacing w:val="-2"/>
          <w:szCs w:val="22"/>
        </w:rPr>
        <w:t>-</w:t>
      </w:r>
      <w:r w:rsidR="00A64E14" w:rsidRPr="00272099">
        <w:rPr>
          <w:spacing w:val="-2"/>
          <w:szCs w:val="22"/>
        </w:rPr>
        <w:t xml:space="preserve">Rate Note and Security Instrument) </w:t>
      </w:r>
      <w:r w:rsidR="00EA1FB4" w:rsidRPr="00272099">
        <w:rPr>
          <w:spacing w:val="-2"/>
          <w:szCs w:val="22"/>
        </w:rPr>
        <w:t xml:space="preserve">as </w:t>
      </w:r>
      <w:r w:rsidR="00A64E14" w:rsidRPr="00272099">
        <w:rPr>
          <w:spacing w:val="-2"/>
          <w:szCs w:val="22"/>
        </w:rPr>
        <w:t xml:space="preserve">published on fanniemae.com from time to time, </w:t>
      </w:r>
      <w:r w:rsidR="00FD784F" w:rsidRPr="00272099">
        <w:rPr>
          <w:spacing w:val="-2"/>
          <w:szCs w:val="22"/>
        </w:rPr>
        <w:t>including</w:t>
      </w:r>
      <w:r w:rsidR="00A64E14" w:rsidRPr="00272099">
        <w:rPr>
          <w:spacing w:val="-2"/>
          <w:szCs w:val="22"/>
        </w:rPr>
        <w:t xml:space="preserve">: </w:t>
      </w:r>
      <w:r w:rsidR="00994638" w:rsidRPr="00272099">
        <w:rPr>
          <w:spacing w:val="-2"/>
          <w:szCs w:val="22"/>
        </w:rPr>
        <w:t>(</w:t>
      </w:r>
      <w:r w:rsidR="008214F6" w:rsidRPr="00272099">
        <w:rPr>
          <w:spacing w:val="-2"/>
          <w:szCs w:val="22"/>
        </w:rPr>
        <w:t>1</w:t>
      </w:r>
      <w:r w:rsidR="00994638" w:rsidRPr="00272099">
        <w:rPr>
          <w:spacing w:val="-2"/>
          <w:szCs w:val="22"/>
        </w:rPr>
        <w:t xml:space="preserve">) </w:t>
      </w:r>
      <w:r w:rsidR="00EA1FB4" w:rsidRPr="00272099">
        <w:rPr>
          <w:spacing w:val="-2"/>
          <w:szCs w:val="22"/>
        </w:rPr>
        <w:t xml:space="preserve">Lease Rider attached as </w:t>
      </w:r>
      <w:r w:rsidR="00EA1FB4" w:rsidRPr="00272099">
        <w:rPr>
          <w:b/>
          <w:bCs/>
          <w:spacing w:val="-2"/>
          <w:szCs w:val="22"/>
          <w:u w:val="single"/>
        </w:rPr>
        <w:t>Exhibit 2</w:t>
      </w:r>
      <w:r w:rsidR="00AB2BF0" w:rsidRPr="00272099">
        <w:rPr>
          <w:spacing w:val="-2"/>
          <w:szCs w:val="22"/>
        </w:rPr>
        <w:t xml:space="preserve"> to this MOU,</w:t>
      </w:r>
      <w:r w:rsidR="00EA1FB4" w:rsidRPr="00272099">
        <w:rPr>
          <w:spacing w:val="-2"/>
          <w:szCs w:val="22"/>
        </w:rPr>
        <w:t xml:space="preserve"> (2) </w:t>
      </w:r>
      <w:r w:rsidR="00F90380" w:rsidRPr="00272099">
        <w:rPr>
          <w:spacing w:val="-2"/>
          <w:szCs w:val="22"/>
        </w:rPr>
        <w:t xml:space="preserve">Note Addendum </w:t>
      </w:r>
      <w:r w:rsidR="00994638" w:rsidRPr="00272099">
        <w:rPr>
          <w:spacing w:val="-2"/>
          <w:szCs w:val="22"/>
        </w:rPr>
        <w:t xml:space="preserve">attached as </w:t>
      </w:r>
      <w:r w:rsidR="00994638" w:rsidRPr="00272099">
        <w:rPr>
          <w:b/>
          <w:bCs/>
          <w:spacing w:val="-2"/>
          <w:szCs w:val="22"/>
          <w:u w:val="single"/>
        </w:rPr>
        <w:t>Exhibit 3</w:t>
      </w:r>
      <w:r w:rsidR="00F90380" w:rsidRPr="00272099">
        <w:rPr>
          <w:spacing w:val="-2"/>
          <w:szCs w:val="22"/>
        </w:rPr>
        <w:t xml:space="preserve"> </w:t>
      </w:r>
      <w:r w:rsidR="00EA1FB4" w:rsidRPr="00272099">
        <w:rPr>
          <w:spacing w:val="-2"/>
          <w:szCs w:val="22"/>
        </w:rPr>
        <w:t>to this MOU</w:t>
      </w:r>
      <w:r w:rsidR="00AB2BF0" w:rsidRPr="00272099">
        <w:rPr>
          <w:spacing w:val="-2"/>
          <w:szCs w:val="22"/>
        </w:rPr>
        <w:t>,</w:t>
      </w:r>
      <w:r w:rsidR="00EA1FB4" w:rsidRPr="00272099">
        <w:rPr>
          <w:spacing w:val="-2"/>
          <w:szCs w:val="22"/>
        </w:rPr>
        <w:t xml:space="preserve"> </w:t>
      </w:r>
      <w:r w:rsidR="00F90380" w:rsidRPr="00272099">
        <w:rPr>
          <w:spacing w:val="-2"/>
          <w:szCs w:val="22"/>
        </w:rPr>
        <w:t>and</w:t>
      </w:r>
      <w:r w:rsidR="00F90380" w:rsidRPr="00272099">
        <w:rPr>
          <w:b/>
          <w:bCs/>
          <w:spacing w:val="-2"/>
          <w:szCs w:val="22"/>
        </w:rPr>
        <w:t xml:space="preserve"> </w:t>
      </w:r>
      <w:r w:rsidR="00994638" w:rsidRPr="00272099">
        <w:rPr>
          <w:spacing w:val="-2"/>
          <w:szCs w:val="22"/>
        </w:rPr>
        <w:t>(</w:t>
      </w:r>
      <w:r w:rsidR="00EA1FB4" w:rsidRPr="00272099">
        <w:rPr>
          <w:spacing w:val="-2"/>
          <w:szCs w:val="22"/>
        </w:rPr>
        <w:t>3</w:t>
      </w:r>
      <w:r w:rsidR="00994638" w:rsidRPr="00272099">
        <w:rPr>
          <w:spacing w:val="-2"/>
          <w:szCs w:val="22"/>
        </w:rPr>
        <w:t xml:space="preserve">) Security Instrument Rider </w:t>
      </w:r>
      <w:r w:rsidR="00A64E14" w:rsidRPr="00272099">
        <w:rPr>
          <w:spacing w:val="-2"/>
          <w:szCs w:val="22"/>
        </w:rPr>
        <w:t xml:space="preserve">for Leaseholds </w:t>
      </w:r>
      <w:r w:rsidR="00994638" w:rsidRPr="00272099">
        <w:rPr>
          <w:spacing w:val="-2"/>
          <w:szCs w:val="22"/>
        </w:rPr>
        <w:t xml:space="preserve">attached as </w:t>
      </w:r>
      <w:r w:rsidR="00994638" w:rsidRPr="00272099">
        <w:rPr>
          <w:b/>
          <w:bCs/>
          <w:spacing w:val="-2"/>
          <w:szCs w:val="22"/>
          <w:u w:val="single"/>
        </w:rPr>
        <w:t>Exhibit 4</w:t>
      </w:r>
      <w:r w:rsidR="00EA1FB4" w:rsidRPr="00272099">
        <w:rPr>
          <w:spacing w:val="-2"/>
          <w:szCs w:val="22"/>
        </w:rPr>
        <w:t xml:space="preserve"> to this MOU</w:t>
      </w:r>
      <w:r w:rsidR="008214F6" w:rsidRPr="00272099">
        <w:rPr>
          <w:spacing w:val="-2"/>
          <w:szCs w:val="22"/>
        </w:rPr>
        <w:t xml:space="preserve">, </w:t>
      </w:r>
      <w:r w:rsidR="00A64E14" w:rsidRPr="00272099">
        <w:rPr>
          <w:spacing w:val="-2"/>
          <w:szCs w:val="22"/>
        </w:rPr>
        <w:t xml:space="preserve">each </w:t>
      </w:r>
      <w:r w:rsidR="0072566A" w:rsidRPr="00272099">
        <w:rPr>
          <w:spacing w:val="-2"/>
          <w:szCs w:val="22"/>
        </w:rPr>
        <w:t>found acceptable by the Participating Tribe and Fannie Mae after review by their respective legal counsel</w:t>
      </w:r>
      <w:r w:rsidR="00AB45A3" w:rsidRPr="00272099">
        <w:rPr>
          <w:spacing w:val="-2"/>
          <w:szCs w:val="22"/>
        </w:rPr>
        <w:t xml:space="preserve">. </w:t>
      </w:r>
    </w:p>
    <w:p w14:paraId="1F975AF0" w14:textId="63E8D428" w:rsidR="00330EA0" w:rsidRPr="00F30422" w:rsidRDefault="00F30422" w:rsidP="00F96A8E">
      <w:pPr>
        <w:widowControl/>
        <w:tabs>
          <w:tab w:val="left" w:pos="-720"/>
        </w:tabs>
        <w:suppressAutoHyphens/>
        <w:spacing w:after="200"/>
        <w:jc w:val="both"/>
        <w:rPr>
          <w:spacing w:val="-2"/>
          <w:szCs w:val="22"/>
        </w:rPr>
      </w:pPr>
      <w:r>
        <w:rPr>
          <w:spacing w:val="-2"/>
          <w:szCs w:val="22"/>
        </w:rPr>
        <w:lastRenderedPageBreak/>
        <w:t>“</w:t>
      </w:r>
      <w:r w:rsidR="00330EA0" w:rsidRPr="00F30422">
        <w:rPr>
          <w:b/>
          <w:bCs/>
          <w:spacing w:val="-2"/>
          <w:szCs w:val="22"/>
        </w:rPr>
        <w:t>Native American</w:t>
      </w:r>
      <w:r w:rsidR="005B3F88" w:rsidRPr="00F30422">
        <w:rPr>
          <w:b/>
          <w:bCs/>
          <w:spacing w:val="-2"/>
          <w:szCs w:val="22"/>
        </w:rPr>
        <w:t xml:space="preserve"> Member</w:t>
      </w:r>
      <w:r>
        <w:rPr>
          <w:spacing w:val="-2"/>
          <w:szCs w:val="22"/>
        </w:rPr>
        <w:t>”</w:t>
      </w:r>
      <w:r w:rsidR="00330EA0" w:rsidRPr="00F30422">
        <w:rPr>
          <w:spacing w:val="-2"/>
          <w:szCs w:val="22"/>
        </w:rPr>
        <w:t xml:space="preserve"> means an individual</w:t>
      </w:r>
      <w:r w:rsidR="00481FAC" w:rsidRPr="00F30422">
        <w:rPr>
          <w:spacing w:val="-2"/>
          <w:szCs w:val="22"/>
        </w:rPr>
        <w:t xml:space="preserve"> </w:t>
      </w:r>
      <w:r w:rsidR="00330EA0" w:rsidRPr="00F30422">
        <w:rPr>
          <w:spacing w:val="-2"/>
          <w:szCs w:val="22"/>
        </w:rPr>
        <w:t xml:space="preserve">member of </w:t>
      </w:r>
      <w:r>
        <w:rPr>
          <w:spacing w:val="-2"/>
          <w:szCs w:val="22"/>
        </w:rPr>
        <w:t xml:space="preserve">either </w:t>
      </w:r>
      <w:r w:rsidR="002F68EE" w:rsidRPr="00F30422">
        <w:rPr>
          <w:spacing w:val="-2"/>
          <w:szCs w:val="22"/>
        </w:rPr>
        <w:t>the Participating Tribe</w:t>
      </w:r>
      <w:r w:rsidR="00330EA0" w:rsidRPr="00F30422">
        <w:rPr>
          <w:spacing w:val="-2"/>
          <w:szCs w:val="22"/>
        </w:rPr>
        <w:t xml:space="preserve"> or a</w:t>
      </w:r>
      <w:r w:rsidR="00E875B2" w:rsidRPr="00F30422">
        <w:rPr>
          <w:spacing w:val="-2"/>
          <w:szCs w:val="22"/>
        </w:rPr>
        <w:t>ny</w:t>
      </w:r>
      <w:r w:rsidR="00330EA0" w:rsidRPr="00F30422">
        <w:rPr>
          <w:spacing w:val="-2"/>
          <w:szCs w:val="22"/>
        </w:rPr>
        <w:t xml:space="preserve"> </w:t>
      </w:r>
      <w:r>
        <w:rPr>
          <w:spacing w:val="-2"/>
          <w:szCs w:val="22"/>
        </w:rPr>
        <w:t>F</w:t>
      </w:r>
      <w:r w:rsidR="00481FAC" w:rsidRPr="00F30422">
        <w:rPr>
          <w:spacing w:val="-2"/>
          <w:szCs w:val="22"/>
        </w:rPr>
        <w:t xml:space="preserve">ederally </w:t>
      </w:r>
      <w:r>
        <w:rPr>
          <w:spacing w:val="-2"/>
          <w:szCs w:val="22"/>
        </w:rPr>
        <w:t>R</w:t>
      </w:r>
      <w:r w:rsidR="00481FAC" w:rsidRPr="00F30422">
        <w:rPr>
          <w:spacing w:val="-2"/>
          <w:szCs w:val="22"/>
        </w:rPr>
        <w:t xml:space="preserve">ecognized </w:t>
      </w:r>
      <w:r>
        <w:rPr>
          <w:spacing w:val="-2"/>
          <w:szCs w:val="22"/>
        </w:rPr>
        <w:t>T</w:t>
      </w:r>
      <w:r w:rsidR="00481FAC" w:rsidRPr="00F30422">
        <w:rPr>
          <w:spacing w:val="-2"/>
          <w:szCs w:val="22"/>
        </w:rPr>
        <w:t>ribe</w:t>
      </w:r>
      <w:r w:rsidR="00E875B2" w:rsidRPr="00F30422">
        <w:rPr>
          <w:spacing w:val="-2"/>
          <w:szCs w:val="22"/>
        </w:rPr>
        <w:t xml:space="preserve"> </w:t>
      </w:r>
      <w:r w:rsidR="00C32025" w:rsidRPr="00F30422">
        <w:rPr>
          <w:spacing w:val="-2"/>
          <w:szCs w:val="22"/>
        </w:rPr>
        <w:t xml:space="preserve">that is eligible </w:t>
      </w:r>
      <w:r w:rsidR="00E875B2" w:rsidRPr="00F30422">
        <w:rPr>
          <w:spacing w:val="-2"/>
          <w:szCs w:val="22"/>
        </w:rPr>
        <w:t>to occupy Trust Land or Restricted Land under the jurisdiction of the Participating Tribe</w:t>
      </w:r>
      <w:r w:rsidR="00330EA0" w:rsidRPr="00F30422">
        <w:rPr>
          <w:spacing w:val="-2"/>
          <w:szCs w:val="22"/>
        </w:rPr>
        <w:t>.</w:t>
      </w:r>
    </w:p>
    <w:p w14:paraId="69BEB004" w14:textId="28F897EB" w:rsidR="001863ED" w:rsidRPr="00F30422" w:rsidRDefault="00F30422" w:rsidP="00F96A8E">
      <w:pPr>
        <w:widowControl/>
        <w:tabs>
          <w:tab w:val="left" w:pos="-720"/>
        </w:tabs>
        <w:suppressAutoHyphens/>
        <w:spacing w:after="200"/>
        <w:jc w:val="both"/>
        <w:rPr>
          <w:spacing w:val="-2"/>
          <w:szCs w:val="22"/>
        </w:rPr>
      </w:pPr>
      <w:r>
        <w:rPr>
          <w:spacing w:val="-2"/>
          <w:szCs w:val="22"/>
        </w:rPr>
        <w:t>“</w:t>
      </w:r>
      <w:r w:rsidR="008E1B26" w:rsidRPr="00F30422">
        <w:rPr>
          <w:b/>
          <w:bCs/>
          <w:spacing w:val="-2"/>
          <w:szCs w:val="22"/>
        </w:rPr>
        <w:t xml:space="preserve">Participating </w:t>
      </w:r>
      <w:r w:rsidR="001863ED" w:rsidRPr="00F30422">
        <w:rPr>
          <w:b/>
          <w:bCs/>
          <w:spacing w:val="-2"/>
          <w:szCs w:val="22"/>
        </w:rPr>
        <w:t>Lender</w:t>
      </w:r>
      <w:r>
        <w:rPr>
          <w:spacing w:val="-2"/>
          <w:szCs w:val="22"/>
        </w:rPr>
        <w:t>”</w:t>
      </w:r>
      <w:r w:rsidR="001863ED" w:rsidRPr="00F30422">
        <w:rPr>
          <w:spacing w:val="-2"/>
          <w:szCs w:val="22"/>
        </w:rPr>
        <w:t xml:space="preserve"> </w:t>
      </w:r>
      <w:r w:rsidR="00137067" w:rsidRPr="00F30422">
        <w:rPr>
          <w:spacing w:val="-2"/>
          <w:szCs w:val="22"/>
        </w:rPr>
        <w:t>means</w:t>
      </w:r>
      <w:r w:rsidR="001863ED" w:rsidRPr="00F30422">
        <w:rPr>
          <w:spacing w:val="-2"/>
          <w:szCs w:val="22"/>
        </w:rPr>
        <w:t xml:space="preserve"> </w:t>
      </w:r>
      <w:r w:rsidR="00E875B2" w:rsidRPr="00F30422">
        <w:rPr>
          <w:spacing w:val="-2"/>
          <w:szCs w:val="22"/>
        </w:rPr>
        <w:t xml:space="preserve">one or more </w:t>
      </w:r>
      <w:r w:rsidR="001863ED" w:rsidRPr="00F30422">
        <w:rPr>
          <w:spacing w:val="-2"/>
          <w:szCs w:val="22"/>
        </w:rPr>
        <w:t>Fannie Mae-approved lender</w:t>
      </w:r>
      <w:r w:rsidR="005B3F88" w:rsidRPr="00F30422">
        <w:rPr>
          <w:spacing w:val="-2"/>
          <w:szCs w:val="22"/>
        </w:rPr>
        <w:t>s</w:t>
      </w:r>
      <w:r w:rsidR="001863ED" w:rsidRPr="00F30422">
        <w:rPr>
          <w:spacing w:val="-2"/>
          <w:szCs w:val="22"/>
        </w:rPr>
        <w:t xml:space="preserve"> </w:t>
      </w:r>
      <w:r w:rsidR="00646D94" w:rsidRPr="00F30422">
        <w:rPr>
          <w:spacing w:val="-2"/>
          <w:szCs w:val="22"/>
        </w:rPr>
        <w:t xml:space="preserve">specially </w:t>
      </w:r>
      <w:r w:rsidR="001863ED" w:rsidRPr="00F30422">
        <w:rPr>
          <w:spacing w:val="-2"/>
          <w:szCs w:val="22"/>
        </w:rPr>
        <w:t xml:space="preserve">approved </w:t>
      </w:r>
      <w:r w:rsidR="008E1B26" w:rsidRPr="00F30422">
        <w:rPr>
          <w:spacing w:val="-2"/>
          <w:szCs w:val="22"/>
        </w:rPr>
        <w:t xml:space="preserve">by Fannie Mae </w:t>
      </w:r>
      <w:r w:rsidR="00FC607F" w:rsidRPr="00F30422">
        <w:rPr>
          <w:spacing w:val="-2"/>
          <w:szCs w:val="22"/>
        </w:rPr>
        <w:t xml:space="preserve">as a Participating Lender </w:t>
      </w:r>
      <w:r w:rsidR="0070388E" w:rsidRPr="00F30422">
        <w:rPr>
          <w:spacing w:val="-2"/>
          <w:szCs w:val="22"/>
        </w:rPr>
        <w:t xml:space="preserve">under NACLI </w:t>
      </w:r>
      <w:r w:rsidR="008E1B26" w:rsidRPr="00F30422">
        <w:rPr>
          <w:spacing w:val="-2"/>
          <w:szCs w:val="22"/>
        </w:rPr>
        <w:t xml:space="preserve">to </w:t>
      </w:r>
      <w:r w:rsidR="001863ED" w:rsidRPr="00F30422">
        <w:rPr>
          <w:spacing w:val="-2"/>
          <w:szCs w:val="22"/>
        </w:rPr>
        <w:t xml:space="preserve">make loans to qualifying </w:t>
      </w:r>
      <w:r w:rsidR="00137067" w:rsidRPr="00F30422">
        <w:rPr>
          <w:spacing w:val="-2"/>
          <w:szCs w:val="22"/>
        </w:rPr>
        <w:t xml:space="preserve">Eligible Borrowers </w:t>
      </w:r>
      <w:r w:rsidR="001863ED" w:rsidRPr="00F30422">
        <w:rPr>
          <w:spacing w:val="-2"/>
          <w:szCs w:val="22"/>
        </w:rPr>
        <w:t xml:space="preserve">subject to such terms and conditions established by the </w:t>
      </w:r>
      <w:r w:rsidR="008E1B26" w:rsidRPr="00F30422">
        <w:rPr>
          <w:spacing w:val="-2"/>
          <w:szCs w:val="22"/>
        </w:rPr>
        <w:t>Participating Lender</w:t>
      </w:r>
      <w:r w:rsidR="005B3F88" w:rsidRPr="00F30422">
        <w:rPr>
          <w:spacing w:val="-2"/>
          <w:szCs w:val="22"/>
        </w:rPr>
        <w:t xml:space="preserve"> and the </w:t>
      </w:r>
      <w:r w:rsidR="00FD784F" w:rsidRPr="00F30422">
        <w:rPr>
          <w:spacing w:val="-2"/>
          <w:szCs w:val="22"/>
        </w:rPr>
        <w:t xml:space="preserve">contract terms negotiated </w:t>
      </w:r>
      <w:r w:rsidR="005B3F88" w:rsidRPr="00F30422">
        <w:rPr>
          <w:spacing w:val="-2"/>
          <w:szCs w:val="22"/>
        </w:rPr>
        <w:t xml:space="preserve">with Fannie Mae. </w:t>
      </w:r>
      <w:r w:rsidR="001863ED" w:rsidRPr="00F30422">
        <w:rPr>
          <w:spacing w:val="-2"/>
          <w:szCs w:val="22"/>
        </w:rPr>
        <w:t>“</w:t>
      </w:r>
      <w:r w:rsidR="008E1B26" w:rsidRPr="00F30422">
        <w:rPr>
          <w:spacing w:val="-2"/>
          <w:szCs w:val="22"/>
        </w:rPr>
        <w:t>Participating Lender</w:t>
      </w:r>
      <w:r w:rsidR="001863ED" w:rsidRPr="00F30422">
        <w:rPr>
          <w:spacing w:val="-2"/>
          <w:szCs w:val="22"/>
        </w:rPr>
        <w:t xml:space="preserve">” </w:t>
      </w:r>
      <w:r w:rsidR="00AE4D9D" w:rsidRPr="00F30422">
        <w:rPr>
          <w:spacing w:val="-2"/>
          <w:szCs w:val="22"/>
        </w:rPr>
        <w:t xml:space="preserve">in this MOU </w:t>
      </w:r>
      <w:r w:rsidR="00EE3E66" w:rsidRPr="00F30422">
        <w:rPr>
          <w:spacing w:val="-2"/>
          <w:szCs w:val="22"/>
        </w:rPr>
        <w:t>also include</w:t>
      </w:r>
      <w:r w:rsidR="00B66644">
        <w:rPr>
          <w:spacing w:val="-2"/>
          <w:szCs w:val="22"/>
        </w:rPr>
        <w:t>s</w:t>
      </w:r>
      <w:r w:rsidR="000B56C4" w:rsidRPr="00F30422">
        <w:rPr>
          <w:spacing w:val="-2"/>
          <w:szCs w:val="22"/>
        </w:rPr>
        <w:t xml:space="preserve"> </w:t>
      </w:r>
      <w:r w:rsidR="00646D94" w:rsidRPr="00F30422">
        <w:rPr>
          <w:spacing w:val="-2"/>
          <w:szCs w:val="22"/>
        </w:rPr>
        <w:t>(</w:t>
      </w:r>
      <w:r w:rsidR="000357CB" w:rsidRPr="00F30422">
        <w:rPr>
          <w:spacing w:val="-2"/>
          <w:szCs w:val="22"/>
        </w:rPr>
        <w:t>1</w:t>
      </w:r>
      <w:r w:rsidR="00646D94" w:rsidRPr="00F30422">
        <w:rPr>
          <w:spacing w:val="-2"/>
          <w:szCs w:val="22"/>
        </w:rPr>
        <w:t xml:space="preserve">) </w:t>
      </w:r>
      <w:r w:rsidR="00160FB3" w:rsidRPr="00F30422">
        <w:rPr>
          <w:spacing w:val="-2"/>
          <w:szCs w:val="22"/>
        </w:rPr>
        <w:t xml:space="preserve">Participating Lender’s </w:t>
      </w:r>
      <w:r w:rsidR="00646D94" w:rsidRPr="00F30422">
        <w:rPr>
          <w:spacing w:val="-2"/>
          <w:szCs w:val="22"/>
        </w:rPr>
        <w:t>third</w:t>
      </w:r>
      <w:r w:rsidR="000B56C4" w:rsidRPr="00F30422">
        <w:rPr>
          <w:spacing w:val="-2"/>
          <w:szCs w:val="22"/>
        </w:rPr>
        <w:t>-</w:t>
      </w:r>
      <w:r w:rsidR="00646D94" w:rsidRPr="00F30422">
        <w:rPr>
          <w:spacing w:val="-2"/>
          <w:szCs w:val="22"/>
        </w:rPr>
        <w:t>party originator</w:t>
      </w:r>
      <w:r w:rsidR="00160FB3" w:rsidRPr="00F30422">
        <w:rPr>
          <w:spacing w:val="-2"/>
          <w:szCs w:val="22"/>
        </w:rPr>
        <w:t>s</w:t>
      </w:r>
      <w:r w:rsidR="00F609C4" w:rsidRPr="00F30422">
        <w:rPr>
          <w:spacing w:val="-2"/>
          <w:szCs w:val="22"/>
        </w:rPr>
        <w:t xml:space="preserve"> (</w:t>
      </w:r>
      <w:r w:rsidR="00646D94" w:rsidRPr="00F30422">
        <w:rPr>
          <w:spacing w:val="-2"/>
          <w:szCs w:val="22"/>
        </w:rPr>
        <w:t>including correspondent lenders</w:t>
      </w:r>
      <w:r w:rsidR="00F609C4" w:rsidRPr="00F30422">
        <w:rPr>
          <w:spacing w:val="-2"/>
          <w:szCs w:val="22"/>
        </w:rPr>
        <w:t>,</w:t>
      </w:r>
      <w:r w:rsidR="00646D94" w:rsidRPr="00F30422">
        <w:rPr>
          <w:spacing w:val="-2"/>
          <w:szCs w:val="22"/>
        </w:rPr>
        <w:t xml:space="preserve"> mortgage brokers</w:t>
      </w:r>
      <w:r w:rsidR="00F609C4" w:rsidRPr="00F30422">
        <w:rPr>
          <w:spacing w:val="-2"/>
          <w:szCs w:val="22"/>
        </w:rPr>
        <w:t>, or Native Community Development Financial Institutions (CDFIs))</w:t>
      </w:r>
      <w:r w:rsidR="00646D94" w:rsidRPr="00F30422">
        <w:rPr>
          <w:spacing w:val="-2"/>
          <w:szCs w:val="22"/>
        </w:rPr>
        <w:t xml:space="preserve"> and (</w:t>
      </w:r>
      <w:r w:rsidR="000357CB" w:rsidRPr="00F30422">
        <w:rPr>
          <w:spacing w:val="-2"/>
          <w:szCs w:val="22"/>
        </w:rPr>
        <w:t>2</w:t>
      </w:r>
      <w:r w:rsidR="00646D94" w:rsidRPr="00F30422">
        <w:rPr>
          <w:spacing w:val="-2"/>
          <w:szCs w:val="22"/>
        </w:rPr>
        <w:t xml:space="preserve">) Participating Lender’s </w:t>
      </w:r>
      <w:r w:rsidR="008E1B26" w:rsidRPr="00F30422">
        <w:rPr>
          <w:spacing w:val="-2"/>
          <w:szCs w:val="22"/>
        </w:rPr>
        <w:t xml:space="preserve">successors </w:t>
      </w:r>
      <w:r w:rsidR="002607E8" w:rsidRPr="00F30422">
        <w:rPr>
          <w:spacing w:val="-2"/>
          <w:szCs w:val="22"/>
        </w:rPr>
        <w:t xml:space="preserve">and </w:t>
      </w:r>
      <w:r w:rsidR="008E1B26" w:rsidRPr="00F30422">
        <w:rPr>
          <w:spacing w:val="-2"/>
          <w:szCs w:val="22"/>
        </w:rPr>
        <w:t xml:space="preserve">assigns. </w:t>
      </w:r>
    </w:p>
    <w:p w14:paraId="6DDDAD79" w14:textId="5527531F" w:rsidR="00330EA0" w:rsidRPr="00F30422" w:rsidRDefault="00F30422" w:rsidP="00F96A8E">
      <w:pPr>
        <w:widowControl/>
        <w:tabs>
          <w:tab w:val="left" w:pos="0"/>
        </w:tabs>
        <w:suppressAutoHyphens/>
        <w:spacing w:after="200"/>
        <w:jc w:val="both"/>
        <w:rPr>
          <w:spacing w:val="-2"/>
          <w:szCs w:val="22"/>
        </w:rPr>
      </w:pPr>
      <w:r>
        <w:rPr>
          <w:spacing w:val="-2"/>
          <w:szCs w:val="22"/>
        </w:rPr>
        <w:t>“</w:t>
      </w:r>
      <w:r w:rsidR="00330EA0" w:rsidRPr="00F30422">
        <w:rPr>
          <w:b/>
          <w:bCs/>
          <w:spacing w:val="-2"/>
          <w:szCs w:val="22"/>
        </w:rPr>
        <w:t>Participating Tribe</w:t>
      </w:r>
      <w:r>
        <w:rPr>
          <w:spacing w:val="-2"/>
          <w:szCs w:val="22"/>
        </w:rPr>
        <w:t>”</w:t>
      </w:r>
      <w:r w:rsidR="00330EA0" w:rsidRPr="00F30422">
        <w:rPr>
          <w:spacing w:val="-2"/>
          <w:szCs w:val="22"/>
        </w:rPr>
        <w:t xml:space="preserve"> means </w:t>
      </w:r>
      <w:r w:rsidR="00576562" w:rsidRPr="00F30422">
        <w:rPr>
          <w:spacing w:val="-2"/>
          <w:szCs w:val="22"/>
        </w:rPr>
        <w:t xml:space="preserve">the party </w:t>
      </w:r>
      <w:r w:rsidR="000B56C4" w:rsidRPr="00F30422">
        <w:rPr>
          <w:spacing w:val="-2"/>
          <w:szCs w:val="22"/>
        </w:rPr>
        <w:t xml:space="preserve">executing </w:t>
      </w:r>
      <w:r w:rsidR="00576562" w:rsidRPr="00F30422">
        <w:rPr>
          <w:spacing w:val="-2"/>
          <w:szCs w:val="22"/>
        </w:rPr>
        <w:t>this MOU</w:t>
      </w:r>
      <w:r w:rsidR="00692799" w:rsidRPr="00F30422">
        <w:rPr>
          <w:spacing w:val="-2"/>
          <w:szCs w:val="22"/>
        </w:rPr>
        <w:t>.</w:t>
      </w:r>
      <w:r w:rsidR="000B56C4" w:rsidRPr="00F30422">
        <w:rPr>
          <w:spacing w:val="-2"/>
          <w:szCs w:val="22"/>
        </w:rPr>
        <w:t xml:space="preserve"> </w:t>
      </w:r>
    </w:p>
    <w:p w14:paraId="4AEE86E2" w14:textId="4611D901" w:rsidR="00E44D17" w:rsidRPr="00F30422" w:rsidRDefault="00F30422" w:rsidP="00F96A8E">
      <w:pPr>
        <w:widowControl/>
        <w:tabs>
          <w:tab w:val="left" w:pos="-720"/>
        </w:tabs>
        <w:suppressAutoHyphens/>
        <w:spacing w:after="200"/>
        <w:jc w:val="both"/>
        <w:rPr>
          <w:spacing w:val="-2"/>
          <w:szCs w:val="22"/>
        </w:rPr>
      </w:pPr>
      <w:r>
        <w:rPr>
          <w:spacing w:val="-2"/>
          <w:szCs w:val="22"/>
        </w:rPr>
        <w:t>“</w:t>
      </w:r>
      <w:r w:rsidR="001863ED" w:rsidRPr="00F30422">
        <w:rPr>
          <w:b/>
          <w:bCs/>
          <w:spacing w:val="-2"/>
          <w:szCs w:val="22"/>
        </w:rPr>
        <w:t>Restricted Land</w:t>
      </w:r>
      <w:r>
        <w:rPr>
          <w:b/>
          <w:bCs/>
          <w:spacing w:val="-2"/>
          <w:szCs w:val="22"/>
        </w:rPr>
        <w:t>”</w:t>
      </w:r>
      <w:r w:rsidR="001863ED" w:rsidRPr="00F30422">
        <w:rPr>
          <w:spacing w:val="-2"/>
          <w:szCs w:val="22"/>
        </w:rPr>
        <w:t xml:space="preserve"> or land in restricted status </w:t>
      </w:r>
      <w:r w:rsidR="00137067" w:rsidRPr="00F30422">
        <w:rPr>
          <w:spacing w:val="-2"/>
          <w:szCs w:val="22"/>
        </w:rPr>
        <w:t>means</w:t>
      </w:r>
      <w:r w:rsidR="001863ED" w:rsidRPr="00F30422">
        <w:rPr>
          <w:spacing w:val="-2"/>
          <w:szCs w:val="22"/>
        </w:rPr>
        <w:t xml:space="preserve"> land the title to which is owned by a </w:t>
      </w:r>
      <w:r w:rsidR="00947FDB" w:rsidRPr="00F30422">
        <w:rPr>
          <w:spacing w:val="-2"/>
          <w:szCs w:val="22"/>
        </w:rPr>
        <w:t>f</w:t>
      </w:r>
      <w:r w:rsidR="002F5A4F" w:rsidRPr="00F30422">
        <w:rPr>
          <w:spacing w:val="-2"/>
          <w:szCs w:val="22"/>
        </w:rPr>
        <w:t xml:space="preserve">ederally </w:t>
      </w:r>
      <w:r w:rsidR="00947FDB" w:rsidRPr="00F30422">
        <w:rPr>
          <w:spacing w:val="-2"/>
          <w:szCs w:val="22"/>
        </w:rPr>
        <w:t>r</w:t>
      </w:r>
      <w:r w:rsidR="002F5A4F" w:rsidRPr="00F30422">
        <w:rPr>
          <w:spacing w:val="-2"/>
          <w:szCs w:val="22"/>
        </w:rPr>
        <w:t xml:space="preserve">ecognized </w:t>
      </w:r>
      <w:r w:rsidR="00947FDB" w:rsidRPr="00F30422">
        <w:rPr>
          <w:spacing w:val="-2"/>
          <w:szCs w:val="22"/>
        </w:rPr>
        <w:t>t</w:t>
      </w:r>
      <w:r w:rsidR="001863ED" w:rsidRPr="00F30422">
        <w:rPr>
          <w:spacing w:val="-2"/>
          <w:szCs w:val="22"/>
        </w:rPr>
        <w:t xml:space="preserve">ribe or an individual Native American </w:t>
      </w:r>
      <w:r w:rsidR="00A51641" w:rsidRPr="00F30422">
        <w:rPr>
          <w:spacing w:val="-2"/>
          <w:szCs w:val="22"/>
        </w:rPr>
        <w:t>Member,</w:t>
      </w:r>
      <w:r w:rsidR="005B3F88" w:rsidRPr="00F30422">
        <w:rPr>
          <w:spacing w:val="-2"/>
          <w:szCs w:val="22"/>
        </w:rPr>
        <w:t xml:space="preserve"> </w:t>
      </w:r>
      <w:r w:rsidR="001863ED" w:rsidRPr="00F30422">
        <w:rPr>
          <w:spacing w:val="-2"/>
          <w:szCs w:val="22"/>
        </w:rPr>
        <w:t xml:space="preserve">and </w:t>
      </w:r>
      <w:r w:rsidR="00E875B2" w:rsidRPr="00F30422">
        <w:rPr>
          <w:spacing w:val="-2"/>
          <w:szCs w:val="22"/>
        </w:rPr>
        <w:t xml:space="preserve">which </w:t>
      </w:r>
      <w:r w:rsidR="001863ED" w:rsidRPr="00F30422">
        <w:rPr>
          <w:spacing w:val="-2"/>
          <w:szCs w:val="22"/>
        </w:rPr>
        <w:t>is subject to restrictions against alienation imposed by a federal statute</w:t>
      </w:r>
      <w:r w:rsidR="003C0764" w:rsidRPr="00F30422">
        <w:rPr>
          <w:spacing w:val="-2"/>
          <w:szCs w:val="22"/>
        </w:rPr>
        <w:t xml:space="preserve">, as generally set forth </w:t>
      </w:r>
      <w:r w:rsidR="001863ED" w:rsidRPr="00F30422">
        <w:rPr>
          <w:spacing w:val="-2"/>
          <w:szCs w:val="22"/>
        </w:rPr>
        <w:t>in the patent or deed to the land</w:t>
      </w:r>
      <w:r w:rsidR="003C0764" w:rsidRPr="00F30422">
        <w:rPr>
          <w:spacing w:val="-2"/>
          <w:szCs w:val="22"/>
        </w:rPr>
        <w:t xml:space="preserve">. </w:t>
      </w:r>
      <w:r w:rsidR="005B3F88" w:rsidRPr="00F30422">
        <w:rPr>
          <w:color w:val="C00000"/>
          <w:spacing w:val="-2"/>
          <w:szCs w:val="22"/>
        </w:rPr>
        <w:t xml:space="preserve">[Optional Language: </w:t>
      </w:r>
      <w:r w:rsidR="00FD784F" w:rsidRPr="00F30422">
        <w:rPr>
          <w:color w:val="C00000"/>
          <w:spacing w:val="-2"/>
          <w:szCs w:val="22"/>
        </w:rPr>
        <w:t>R</w:t>
      </w:r>
      <w:r w:rsidR="003C0764" w:rsidRPr="00F30422">
        <w:rPr>
          <w:color w:val="C00000"/>
          <w:spacing w:val="-2"/>
          <w:szCs w:val="22"/>
        </w:rPr>
        <w:t xml:space="preserve">estrictions </w:t>
      </w:r>
      <w:r w:rsidR="008E7A1F" w:rsidRPr="00F30422">
        <w:rPr>
          <w:color w:val="C00000"/>
          <w:spacing w:val="-2"/>
          <w:szCs w:val="22"/>
        </w:rPr>
        <w:t xml:space="preserve">against alienation for </w:t>
      </w:r>
      <w:r w:rsidR="00882FF7" w:rsidRPr="00F30422">
        <w:rPr>
          <w:color w:val="C00000"/>
          <w:spacing w:val="-2"/>
          <w:szCs w:val="22"/>
        </w:rPr>
        <w:t>R</w:t>
      </w:r>
      <w:r w:rsidR="001863ED" w:rsidRPr="00F30422">
        <w:rPr>
          <w:color w:val="C00000"/>
          <w:spacing w:val="-2"/>
          <w:szCs w:val="22"/>
        </w:rPr>
        <w:t xml:space="preserve">estricted </w:t>
      </w:r>
      <w:r w:rsidR="00882FF7" w:rsidRPr="00F30422">
        <w:rPr>
          <w:color w:val="C00000"/>
          <w:spacing w:val="-2"/>
          <w:szCs w:val="22"/>
        </w:rPr>
        <w:t>L</w:t>
      </w:r>
      <w:r w:rsidR="001863ED" w:rsidRPr="00F30422">
        <w:rPr>
          <w:color w:val="C00000"/>
          <w:spacing w:val="-2"/>
          <w:szCs w:val="22"/>
        </w:rPr>
        <w:t xml:space="preserve">and held by the heirs of the allottees of the </w:t>
      </w:r>
      <w:r w:rsidR="000609F3" w:rsidRPr="00F30422">
        <w:rPr>
          <w:color w:val="C00000"/>
          <w:spacing w:val="-2"/>
          <w:szCs w:val="22"/>
        </w:rPr>
        <w:t>F</w:t>
      </w:r>
      <w:r w:rsidR="001863ED" w:rsidRPr="00F30422">
        <w:rPr>
          <w:color w:val="C00000"/>
          <w:spacing w:val="-2"/>
          <w:szCs w:val="22"/>
        </w:rPr>
        <w:t xml:space="preserve">ive Civilized Tribes </w:t>
      </w:r>
      <w:r w:rsidR="008E7A1F" w:rsidRPr="00F30422">
        <w:rPr>
          <w:color w:val="C00000"/>
          <w:spacing w:val="-2"/>
          <w:szCs w:val="22"/>
        </w:rPr>
        <w:t xml:space="preserve">of </w:t>
      </w:r>
      <w:r w:rsidR="001863ED" w:rsidRPr="00F30422">
        <w:rPr>
          <w:color w:val="C00000"/>
          <w:spacing w:val="-2"/>
          <w:szCs w:val="22"/>
        </w:rPr>
        <w:t>Oklahoma arise by virtue of limitations in the conveyance instrument pursuant to federal law</w:t>
      </w:r>
      <w:r w:rsidR="008E7A1F" w:rsidRPr="00F30422">
        <w:rPr>
          <w:color w:val="C00000"/>
          <w:spacing w:val="-2"/>
          <w:szCs w:val="22"/>
        </w:rPr>
        <w:t xml:space="preserve"> or federal laws</w:t>
      </w:r>
      <w:r w:rsidR="000609F3" w:rsidRPr="00F30422">
        <w:rPr>
          <w:color w:val="C00000"/>
          <w:spacing w:val="-2"/>
          <w:szCs w:val="22"/>
        </w:rPr>
        <w:t xml:space="preserve"> </w:t>
      </w:r>
      <w:r w:rsidR="001863ED" w:rsidRPr="00F30422">
        <w:rPr>
          <w:color w:val="C00000"/>
          <w:spacing w:val="-2"/>
          <w:szCs w:val="22"/>
        </w:rPr>
        <w:t>directly imposing such limitations.</w:t>
      </w:r>
      <w:r w:rsidR="005B3F88" w:rsidRPr="00F30422">
        <w:rPr>
          <w:color w:val="C00000"/>
          <w:spacing w:val="-2"/>
          <w:szCs w:val="22"/>
        </w:rPr>
        <w:t>]</w:t>
      </w:r>
      <w:r w:rsidR="001863ED" w:rsidRPr="00F30422">
        <w:rPr>
          <w:spacing w:val="-2"/>
          <w:szCs w:val="22"/>
        </w:rPr>
        <w:t xml:space="preserve"> </w:t>
      </w:r>
    </w:p>
    <w:p w14:paraId="601C2157" w14:textId="6ED5E937" w:rsidR="00503244" w:rsidRPr="00933E80" w:rsidRDefault="00F30422" w:rsidP="00F96A8E">
      <w:pPr>
        <w:widowControl/>
        <w:tabs>
          <w:tab w:val="left" w:pos="-720"/>
        </w:tabs>
        <w:suppressAutoHyphens/>
        <w:spacing w:after="200"/>
        <w:jc w:val="both"/>
        <w:rPr>
          <w:spacing w:val="-2"/>
          <w:szCs w:val="22"/>
        </w:rPr>
      </w:pPr>
      <w:r>
        <w:rPr>
          <w:spacing w:val="-2"/>
          <w:szCs w:val="22"/>
        </w:rPr>
        <w:t>“</w:t>
      </w:r>
      <w:r w:rsidR="001863ED" w:rsidRPr="00F30422">
        <w:rPr>
          <w:b/>
          <w:bCs/>
          <w:spacing w:val="-2"/>
          <w:szCs w:val="22"/>
        </w:rPr>
        <w:t>Residential Lease</w:t>
      </w:r>
      <w:r>
        <w:rPr>
          <w:spacing w:val="-2"/>
          <w:szCs w:val="22"/>
        </w:rPr>
        <w:t>”</w:t>
      </w:r>
      <w:r w:rsidR="001863ED" w:rsidRPr="00933E80">
        <w:rPr>
          <w:spacing w:val="-2"/>
          <w:szCs w:val="22"/>
        </w:rPr>
        <w:t xml:space="preserve"> </w:t>
      </w:r>
      <w:r w:rsidR="00E875B2" w:rsidRPr="00933E80">
        <w:rPr>
          <w:spacing w:val="-2"/>
          <w:szCs w:val="22"/>
        </w:rPr>
        <w:t xml:space="preserve">means </w:t>
      </w:r>
      <w:r w:rsidR="008214F6" w:rsidRPr="00933E80">
        <w:rPr>
          <w:spacing w:val="-2"/>
          <w:szCs w:val="22"/>
        </w:rPr>
        <w:t xml:space="preserve">the </w:t>
      </w:r>
      <w:r w:rsidR="00B66644">
        <w:rPr>
          <w:spacing w:val="-2"/>
          <w:szCs w:val="22"/>
        </w:rPr>
        <w:t xml:space="preserve">Participating Tribe’s </w:t>
      </w:r>
      <w:r w:rsidR="008214F6" w:rsidRPr="00933E80">
        <w:rPr>
          <w:spacing w:val="-2"/>
          <w:szCs w:val="22"/>
        </w:rPr>
        <w:t xml:space="preserve">form of </w:t>
      </w:r>
      <w:r w:rsidR="001863ED" w:rsidRPr="00933E80">
        <w:rPr>
          <w:spacing w:val="-2"/>
          <w:szCs w:val="22"/>
        </w:rPr>
        <w:t xml:space="preserve">lease </w:t>
      </w:r>
      <w:r w:rsidR="00F87524" w:rsidRPr="00933E80">
        <w:rPr>
          <w:spacing w:val="-2"/>
          <w:szCs w:val="22"/>
        </w:rPr>
        <w:t xml:space="preserve">or sublease </w:t>
      </w:r>
      <w:r w:rsidR="001863ED" w:rsidRPr="00933E80">
        <w:rPr>
          <w:spacing w:val="-2"/>
          <w:szCs w:val="22"/>
        </w:rPr>
        <w:t xml:space="preserve">of Restricted Land or Trust Land </w:t>
      </w:r>
      <w:r w:rsidR="00F87524" w:rsidRPr="00933E80">
        <w:rPr>
          <w:spacing w:val="-2"/>
          <w:szCs w:val="22"/>
        </w:rPr>
        <w:t xml:space="preserve">attached as </w:t>
      </w:r>
      <w:r w:rsidR="00F87524" w:rsidRPr="00E44F79">
        <w:rPr>
          <w:b/>
          <w:bCs/>
          <w:spacing w:val="-2"/>
          <w:szCs w:val="22"/>
          <w:u w:val="single"/>
        </w:rPr>
        <w:t>Exhibit 1</w:t>
      </w:r>
      <w:r w:rsidR="00F87524" w:rsidRPr="00933E80">
        <w:rPr>
          <w:spacing w:val="-2"/>
          <w:szCs w:val="22"/>
        </w:rPr>
        <w:t xml:space="preserve"> to this MOU</w:t>
      </w:r>
      <w:r w:rsidR="008214F6" w:rsidRPr="00933E80">
        <w:rPr>
          <w:spacing w:val="-2"/>
          <w:szCs w:val="22"/>
        </w:rPr>
        <w:t>,</w:t>
      </w:r>
      <w:r w:rsidR="00F87524" w:rsidRPr="00933E80">
        <w:rPr>
          <w:spacing w:val="-2"/>
          <w:szCs w:val="22"/>
        </w:rPr>
        <w:t xml:space="preserve"> </w:t>
      </w:r>
      <w:r w:rsidR="00EA1FB4" w:rsidRPr="00933E80">
        <w:rPr>
          <w:spacing w:val="-2"/>
          <w:szCs w:val="22"/>
        </w:rPr>
        <w:t>containing substantially similar provisions as contained in the “Residential Lease of Tribal Owned Land,” as issued by HUD</w:t>
      </w:r>
      <w:r w:rsidR="00E04DDE">
        <w:rPr>
          <w:spacing w:val="-2"/>
          <w:szCs w:val="22"/>
        </w:rPr>
        <w:t xml:space="preserve"> and </w:t>
      </w:r>
      <w:r w:rsidR="00EA1FB4" w:rsidRPr="00933E80">
        <w:rPr>
          <w:spacing w:val="-2"/>
          <w:szCs w:val="22"/>
        </w:rPr>
        <w:t>amended from time to time</w:t>
      </w:r>
      <w:r w:rsidR="00EA1FB4">
        <w:rPr>
          <w:spacing w:val="-2"/>
          <w:szCs w:val="22"/>
        </w:rPr>
        <w:t xml:space="preserve">, and </w:t>
      </w:r>
      <w:r w:rsidR="00EA1FB4" w:rsidRPr="00933E80">
        <w:rPr>
          <w:spacing w:val="-2"/>
          <w:szCs w:val="22"/>
        </w:rPr>
        <w:t>found acceptable to Fannie Mae after review by legal counsel</w:t>
      </w:r>
      <w:r w:rsidR="00EA1FB4">
        <w:rPr>
          <w:spacing w:val="-2"/>
          <w:szCs w:val="22"/>
        </w:rPr>
        <w:t xml:space="preserve">, </w:t>
      </w:r>
      <w:r w:rsidR="005B3F88" w:rsidRPr="00933E80">
        <w:rPr>
          <w:spacing w:val="-2"/>
          <w:szCs w:val="22"/>
        </w:rPr>
        <w:t xml:space="preserve">as amended by the </w:t>
      </w:r>
      <w:r w:rsidR="006376F0" w:rsidRPr="00933E80">
        <w:rPr>
          <w:spacing w:val="-2"/>
          <w:szCs w:val="22"/>
        </w:rPr>
        <w:t>Fannie Mae Rider to Residential Lease of Tribal Owned Land</w:t>
      </w:r>
      <w:r w:rsidR="00FE4692" w:rsidRPr="00933E80">
        <w:rPr>
          <w:spacing w:val="-2"/>
          <w:szCs w:val="22"/>
        </w:rPr>
        <w:t xml:space="preserve"> (Form 4803-2)</w:t>
      </w:r>
      <w:r w:rsidR="002953EA" w:rsidRPr="00933E80">
        <w:rPr>
          <w:spacing w:val="-2"/>
          <w:szCs w:val="22"/>
        </w:rPr>
        <w:t xml:space="preserve"> </w:t>
      </w:r>
      <w:r w:rsidR="00F87524" w:rsidRPr="00933E80">
        <w:rPr>
          <w:spacing w:val="-2"/>
          <w:szCs w:val="22"/>
        </w:rPr>
        <w:t xml:space="preserve">attached as </w:t>
      </w:r>
      <w:r w:rsidR="00F87524" w:rsidRPr="00E44F79">
        <w:rPr>
          <w:b/>
          <w:bCs/>
          <w:spacing w:val="-2"/>
          <w:szCs w:val="22"/>
          <w:u w:val="single"/>
        </w:rPr>
        <w:t>Exhibit 2</w:t>
      </w:r>
      <w:r w:rsidR="00F87524" w:rsidRPr="00933E80">
        <w:rPr>
          <w:spacing w:val="-2"/>
          <w:szCs w:val="22"/>
        </w:rPr>
        <w:t xml:space="preserve"> to this MOU</w:t>
      </w:r>
      <w:r w:rsidR="00EA1FB4">
        <w:rPr>
          <w:spacing w:val="-2"/>
          <w:szCs w:val="22"/>
        </w:rPr>
        <w:t>.</w:t>
      </w:r>
    </w:p>
    <w:p w14:paraId="289AFB4A" w14:textId="6AEA0D82" w:rsidR="000E5286" w:rsidRDefault="00F30422" w:rsidP="00F96A8E">
      <w:pPr>
        <w:widowControl/>
        <w:tabs>
          <w:tab w:val="left" w:pos="-720"/>
        </w:tabs>
        <w:suppressAutoHyphens/>
        <w:spacing w:after="200"/>
        <w:jc w:val="both"/>
        <w:rPr>
          <w:spacing w:val="-2"/>
          <w:szCs w:val="22"/>
        </w:rPr>
      </w:pPr>
      <w:r w:rsidRPr="00F30422">
        <w:rPr>
          <w:b/>
          <w:bCs/>
          <w:spacing w:val="-2"/>
          <w:szCs w:val="22"/>
        </w:rPr>
        <w:t>“</w:t>
      </w:r>
      <w:r w:rsidR="000E5286" w:rsidRPr="00F30422">
        <w:rPr>
          <w:b/>
          <w:bCs/>
          <w:spacing w:val="-2"/>
          <w:szCs w:val="22"/>
        </w:rPr>
        <w:t>Subject Property</w:t>
      </w:r>
      <w:r w:rsidRPr="00F30422">
        <w:rPr>
          <w:spacing w:val="-2"/>
          <w:szCs w:val="22"/>
        </w:rPr>
        <w:t>”</w:t>
      </w:r>
      <w:r w:rsidR="000E5286" w:rsidRPr="00F30422">
        <w:rPr>
          <w:spacing w:val="-2"/>
          <w:szCs w:val="22"/>
        </w:rPr>
        <w:t xml:space="preserve"> means </w:t>
      </w:r>
      <w:r w:rsidR="00931C47" w:rsidRPr="00F30422">
        <w:rPr>
          <w:spacing w:val="-2"/>
          <w:szCs w:val="22"/>
        </w:rPr>
        <w:t xml:space="preserve">the </w:t>
      </w:r>
      <w:r w:rsidR="00A64B75" w:rsidRPr="00F30422">
        <w:rPr>
          <w:spacing w:val="-2"/>
          <w:szCs w:val="22"/>
        </w:rPr>
        <w:t>Eligible Borrower</w:t>
      </w:r>
      <w:r w:rsidR="00E04DDE" w:rsidRPr="00F30422">
        <w:rPr>
          <w:spacing w:val="-2"/>
          <w:szCs w:val="22"/>
        </w:rPr>
        <w:t xml:space="preserve">’s interest </w:t>
      </w:r>
      <w:r w:rsidR="00A64B75" w:rsidRPr="00F30422">
        <w:rPr>
          <w:spacing w:val="-2"/>
          <w:szCs w:val="22"/>
        </w:rPr>
        <w:t xml:space="preserve">in </w:t>
      </w:r>
      <w:r w:rsidR="000E5286" w:rsidRPr="00F30422">
        <w:rPr>
          <w:spacing w:val="-2"/>
          <w:szCs w:val="22"/>
        </w:rPr>
        <w:t xml:space="preserve">Trust Land or Restricted Land </w:t>
      </w:r>
      <w:r w:rsidR="00882FF7" w:rsidRPr="00F30422">
        <w:rPr>
          <w:spacing w:val="-2"/>
          <w:szCs w:val="22"/>
        </w:rPr>
        <w:t>pursuant to a Residential Lease, Assignment, or deed of allotment</w:t>
      </w:r>
      <w:r w:rsidR="00E04DDE" w:rsidRPr="00F30422">
        <w:rPr>
          <w:spacing w:val="-2"/>
          <w:szCs w:val="22"/>
        </w:rPr>
        <w:t xml:space="preserve"> given to secure a NACLI Loan</w:t>
      </w:r>
      <w:r w:rsidR="000E5286" w:rsidRPr="00F30422">
        <w:rPr>
          <w:spacing w:val="-2"/>
          <w:szCs w:val="22"/>
        </w:rPr>
        <w:t xml:space="preserve">. </w:t>
      </w:r>
    </w:p>
    <w:p w14:paraId="047D1A3B" w14:textId="112FA6FD" w:rsidR="00033893" w:rsidRPr="00F30422" w:rsidRDefault="00033893" w:rsidP="00033893">
      <w:pPr>
        <w:widowControl/>
        <w:tabs>
          <w:tab w:val="left" w:pos="-720"/>
        </w:tabs>
        <w:suppressAutoHyphens/>
        <w:jc w:val="both"/>
        <w:rPr>
          <w:spacing w:val="-2"/>
          <w:szCs w:val="22"/>
        </w:rPr>
      </w:pPr>
      <w:r>
        <w:rPr>
          <w:spacing w:val="-2"/>
          <w:szCs w:val="22"/>
        </w:rPr>
        <w:t>“</w:t>
      </w:r>
      <w:r w:rsidRPr="00033893">
        <w:rPr>
          <w:b/>
          <w:bCs/>
          <w:spacing w:val="-2"/>
          <w:szCs w:val="22"/>
        </w:rPr>
        <w:t>Tribal Law</w:t>
      </w:r>
      <w:r>
        <w:rPr>
          <w:spacing w:val="-2"/>
          <w:szCs w:val="22"/>
        </w:rPr>
        <w:t>”</w:t>
      </w:r>
      <w:r w:rsidRPr="00F30422">
        <w:rPr>
          <w:spacing w:val="-2"/>
          <w:szCs w:val="22"/>
        </w:rPr>
        <w:t xml:space="preserve"> means the </w:t>
      </w:r>
      <w:r>
        <w:rPr>
          <w:spacing w:val="-2"/>
          <w:szCs w:val="22"/>
        </w:rPr>
        <w:t xml:space="preserve">Legal Standards </w:t>
      </w:r>
      <w:r w:rsidRPr="00F30422">
        <w:rPr>
          <w:spacing w:val="-2"/>
          <w:szCs w:val="22"/>
        </w:rPr>
        <w:t xml:space="preserve">minimum legal requirements and procedures established by the Participating Tribe and found acceptable to Fannie Mae to support mortgage lending under NACLI, including each of the following: </w:t>
      </w:r>
    </w:p>
    <w:p w14:paraId="4E640C7E" w14:textId="77777777" w:rsidR="00033893" w:rsidRPr="00F30422" w:rsidRDefault="00033893" w:rsidP="00033893">
      <w:pPr>
        <w:pStyle w:val="ListParagraph"/>
        <w:numPr>
          <w:ilvl w:val="0"/>
          <w:numId w:val="24"/>
        </w:numPr>
        <w:ind w:left="864"/>
      </w:pPr>
      <w:r w:rsidRPr="00F30422">
        <w:t xml:space="preserve">Assignment rights and assignment mortgage loans (if applicable), as provided in the Participating Tribe’s Assignment law approved by the BIA, </w:t>
      </w:r>
    </w:p>
    <w:p w14:paraId="6F402D6A" w14:textId="77777777" w:rsidR="00033893" w:rsidRPr="00F30422" w:rsidRDefault="00033893" w:rsidP="00033893">
      <w:pPr>
        <w:pStyle w:val="ListParagraph"/>
        <w:ind w:left="864"/>
      </w:pPr>
      <w:r w:rsidRPr="00F30422">
        <w:t xml:space="preserve">Conveyances of beneficial interests in Trust Land or Restricted Land by qualified borrowers to lenders as security for a mortgage loan, </w:t>
      </w:r>
    </w:p>
    <w:p w14:paraId="0C1B2E14" w14:textId="77777777" w:rsidR="00033893" w:rsidRPr="00F30422" w:rsidRDefault="00033893" w:rsidP="00033893">
      <w:pPr>
        <w:pStyle w:val="ListParagraph"/>
        <w:ind w:left="864"/>
      </w:pPr>
      <w:r w:rsidRPr="00F30422">
        <w:t xml:space="preserve">Eviction, </w:t>
      </w:r>
    </w:p>
    <w:p w14:paraId="09C35E68" w14:textId="77777777" w:rsidR="00033893" w:rsidRPr="00F30422" w:rsidRDefault="00033893" w:rsidP="00033893">
      <w:pPr>
        <w:pStyle w:val="ListParagraph"/>
        <w:ind w:left="864"/>
      </w:pPr>
      <w:r w:rsidRPr="00F30422">
        <w:t>Foreclosure,</w:t>
      </w:r>
    </w:p>
    <w:p w14:paraId="2709648B" w14:textId="77777777" w:rsidR="00033893" w:rsidRPr="00F30422" w:rsidRDefault="00033893" w:rsidP="00033893">
      <w:pPr>
        <w:pStyle w:val="ListParagraph"/>
        <w:ind w:left="864"/>
      </w:pPr>
      <w:r w:rsidRPr="00F30422">
        <w:t>Leases and Leasehold Interests,</w:t>
      </w:r>
    </w:p>
    <w:p w14:paraId="2E62FB25" w14:textId="77777777" w:rsidR="00033893" w:rsidRPr="00F30422" w:rsidRDefault="00033893" w:rsidP="00033893">
      <w:pPr>
        <w:pStyle w:val="ListParagraph"/>
        <w:ind w:left="864"/>
      </w:pPr>
      <w:r w:rsidRPr="00F30422">
        <w:t>Manufactured Housing (if applicable), providing for foreclosure as real property and not as repossession of personal property,</w:t>
      </w:r>
    </w:p>
    <w:p w14:paraId="26497B55" w14:textId="77777777" w:rsidR="00033893" w:rsidRPr="00F30422" w:rsidRDefault="00033893" w:rsidP="00033893">
      <w:pPr>
        <w:pStyle w:val="ListParagraph"/>
        <w:ind w:left="864"/>
      </w:pPr>
      <w:r w:rsidRPr="00F30422">
        <w:t>Recording of leases and mortgage loan-related documents, and</w:t>
      </w:r>
    </w:p>
    <w:p w14:paraId="6C0D2AE4" w14:textId="77777777" w:rsidR="00033893" w:rsidRPr="00F30422" w:rsidRDefault="00033893" w:rsidP="00033893">
      <w:pPr>
        <w:pStyle w:val="ListParagraph"/>
        <w:spacing w:after="200"/>
        <w:ind w:left="864"/>
      </w:pPr>
      <w:r w:rsidRPr="00F30422">
        <w:t>Transfer/resale restrictions.</w:t>
      </w:r>
    </w:p>
    <w:p w14:paraId="503363D0" w14:textId="77777777" w:rsidR="00033893" w:rsidRPr="00F30422" w:rsidRDefault="00033893" w:rsidP="00033893">
      <w:pPr>
        <w:widowControl/>
        <w:suppressAutoHyphens/>
        <w:spacing w:after="200"/>
        <w:jc w:val="both"/>
      </w:pPr>
      <w:r w:rsidRPr="00F30422">
        <w:rPr>
          <w:spacing w:val="-2"/>
          <w:szCs w:val="22"/>
        </w:rPr>
        <w:t xml:space="preserve">The Participating Tribe may satisfy the Legal Standards by enacting laws </w:t>
      </w:r>
      <w:r w:rsidRPr="00F30422">
        <w:t>related to mortgage lending and the topics listed above or adopting laws of the state in which any Subject Property is located (collectively “</w:t>
      </w:r>
      <w:r w:rsidRPr="00F30422">
        <w:rPr>
          <w:b/>
          <w:bCs/>
        </w:rPr>
        <w:t>Tribal Law”</w:t>
      </w:r>
      <w:r w:rsidRPr="00F30422">
        <w:t>), and generally covering the same topics in the “Model Tribal Mortgage Lending Code” issued by the U.S. Department of Housing and Urban Development (HUD) and the U.S. Department of the Treasury, and attached to the “One-Stop Mortgage Center Initiative in Indian Country”.</w:t>
      </w:r>
    </w:p>
    <w:p w14:paraId="5692AEDE" w14:textId="3B17E7C3" w:rsidR="0057081D" w:rsidRPr="00F30422" w:rsidRDefault="00F30422" w:rsidP="00F96A8E">
      <w:pPr>
        <w:widowControl/>
        <w:tabs>
          <w:tab w:val="left" w:pos="-720"/>
        </w:tabs>
        <w:suppressAutoHyphens/>
        <w:spacing w:after="200"/>
        <w:jc w:val="both"/>
        <w:rPr>
          <w:spacing w:val="-2"/>
          <w:szCs w:val="22"/>
        </w:rPr>
      </w:pPr>
      <w:r>
        <w:rPr>
          <w:spacing w:val="-2"/>
          <w:szCs w:val="22"/>
        </w:rPr>
        <w:t>“</w:t>
      </w:r>
      <w:r w:rsidR="0057081D" w:rsidRPr="00F30422">
        <w:rPr>
          <w:b/>
          <w:bCs/>
          <w:spacing w:val="-2"/>
          <w:szCs w:val="22"/>
        </w:rPr>
        <w:t>Trust Land</w:t>
      </w:r>
      <w:r>
        <w:rPr>
          <w:spacing w:val="-2"/>
          <w:szCs w:val="22"/>
        </w:rPr>
        <w:t>”</w:t>
      </w:r>
      <w:r w:rsidR="0057081D" w:rsidRPr="00F30422">
        <w:rPr>
          <w:spacing w:val="-2"/>
          <w:szCs w:val="22"/>
        </w:rPr>
        <w:t xml:space="preserve"> or land in trust means land for which the title is held in trust by the United States for the benefit of a Native American </w:t>
      </w:r>
      <w:r w:rsidR="005B3F88" w:rsidRPr="00F30422">
        <w:rPr>
          <w:spacing w:val="-2"/>
          <w:szCs w:val="22"/>
        </w:rPr>
        <w:t xml:space="preserve">Member </w:t>
      </w:r>
      <w:r w:rsidR="0057081D" w:rsidRPr="00F30422">
        <w:rPr>
          <w:spacing w:val="-2"/>
          <w:szCs w:val="22"/>
        </w:rPr>
        <w:t xml:space="preserve">or </w:t>
      </w:r>
      <w:r w:rsidR="002F68EE" w:rsidRPr="00F30422">
        <w:rPr>
          <w:spacing w:val="-2"/>
          <w:szCs w:val="22"/>
        </w:rPr>
        <w:t>the Participating Tribe</w:t>
      </w:r>
      <w:r w:rsidR="0057081D" w:rsidRPr="00F30422">
        <w:rPr>
          <w:spacing w:val="-2"/>
          <w:szCs w:val="22"/>
        </w:rPr>
        <w:t>.</w:t>
      </w:r>
    </w:p>
    <w:p w14:paraId="1E926A90" w14:textId="4EC19BA5" w:rsidR="001863ED" w:rsidRDefault="001863ED" w:rsidP="00F30422">
      <w:pPr>
        <w:pStyle w:val="Heading1"/>
      </w:pPr>
      <w:r w:rsidRPr="0048443A">
        <w:lastRenderedPageBreak/>
        <w:t>SUPPORT FOR MORTGAGE LENDING</w:t>
      </w:r>
    </w:p>
    <w:p w14:paraId="1C3981B3" w14:textId="071B3B75" w:rsidR="00877947" w:rsidRDefault="00E44F79" w:rsidP="00F96A8E">
      <w:pPr>
        <w:spacing w:after="200"/>
        <w:jc w:val="both"/>
      </w:pPr>
      <w:r>
        <w:t xml:space="preserve">The Parties </w:t>
      </w:r>
      <w:r w:rsidR="00E04DDE">
        <w:t xml:space="preserve">desire </w:t>
      </w:r>
      <w:r w:rsidR="00877947">
        <w:t xml:space="preserve">to work cooperatively </w:t>
      </w:r>
      <w:r w:rsidR="00877947" w:rsidRPr="0048443A">
        <w:t xml:space="preserve">to </w:t>
      </w:r>
      <w:r>
        <w:t xml:space="preserve">support </w:t>
      </w:r>
      <w:r w:rsidR="00877947" w:rsidRPr="0048443A">
        <w:t xml:space="preserve">the continued availability of conventional mortgage </w:t>
      </w:r>
      <w:r w:rsidR="00E04DDE">
        <w:t xml:space="preserve">loan </w:t>
      </w:r>
      <w:r w:rsidR="00877947" w:rsidRPr="0048443A">
        <w:t>financing on Trust Land or Restricted Land</w:t>
      </w:r>
      <w:r w:rsidR="009E6934">
        <w:t xml:space="preserve"> and agree </w:t>
      </w:r>
      <w:r w:rsidR="002607E8">
        <w:t>to the following</w:t>
      </w:r>
      <w:r w:rsidR="009E6934">
        <w:t>:</w:t>
      </w:r>
    </w:p>
    <w:p w14:paraId="4A5D5DF1" w14:textId="3C1B361C" w:rsidR="009E6934" w:rsidRPr="009E6934" w:rsidRDefault="00F75CBE" w:rsidP="00F30422">
      <w:pPr>
        <w:widowControl/>
        <w:numPr>
          <w:ilvl w:val="0"/>
          <w:numId w:val="9"/>
        </w:numPr>
        <w:tabs>
          <w:tab w:val="left" w:pos="1440"/>
        </w:tabs>
        <w:suppressAutoHyphens/>
        <w:spacing w:after="200"/>
        <w:ind w:left="0" w:firstLine="0"/>
        <w:jc w:val="both"/>
        <w:rPr>
          <w:spacing w:val="-2"/>
          <w:szCs w:val="22"/>
        </w:rPr>
      </w:pPr>
      <w:r w:rsidRPr="00F75CBE">
        <w:rPr>
          <w:i/>
          <w:iCs/>
          <w:spacing w:val="-2"/>
          <w:szCs w:val="22"/>
        </w:rPr>
        <w:t>Consultation.</w:t>
      </w:r>
      <w:r>
        <w:rPr>
          <w:spacing w:val="-2"/>
          <w:szCs w:val="22"/>
        </w:rPr>
        <w:t xml:space="preserve"> </w:t>
      </w:r>
      <w:r w:rsidR="009E6934" w:rsidRPr="0048443A">
        <w:rPr>
          <w:spacing w:val="-2"/>
          <w:szCs w:val="22"/>
        </w:rPr>
        <w:t xml:space="preserve">The </w:t>
      </w:r>
      <w:r w:rsidR="009E6934">
        <w:rPr>
          <w:spacing w:val="-2"/>
          <w:szCs w:val="22"/>
        </w:rPr>
        <w:t xml:space="preserve">Participating </w:t>
      </w:r>
      <w:r w:rsidR="009E6934" w:rsidRPr="0048443A">
        <w:rPr>
          <w:spacing w:val="-2"/>
          <w:szCs w:val="22"/>
        </w:rPr>
        <w:t xml:space="preserve">Tribe </w:t>
      </w:r>
      <w:r w:rsidR="009E6934">
        <w:rPr>
          <w:spacing w:val="-2"/>
          <w:szCs w:val="22"/>
        </w:rPr>
        <w:t xml:space="preserve">will </w:t>
      </w:r>
      <w:r w:rsidR="009E6934" w:rsidRPr="0048443A">
        <w:rPr>
          <w:spacing w:val="-2"/>
          <w:szCs w:val="22"/>
        </w:rPr>
        <w:t xml:space="preserve">consult with Fannie Mae </w:t>
      </w:r>
      <w:r w:rsidR="009E6934">
        <w:rPr>
          <w:spacing w:val="-2"/>
          <w:szCs w:val="22"/>
        </w:rPr>
        <w:t xml:space="preserve">from time to time </w:t>
      </w:r>
      <w:r w:rsidR="009E6934" w:rsidRPr="0048443A">
        <w:rPr>
          <w:spacing w:val="-2"/>
          <w:szCs w:val="22"/>
        </w:rPr>
        <w:t>to identify one or more Fannie Mae-approved lenders to act as Participating Lenders</w:t>
      </w:r>
      <w:r w:rsidR="00882FF7">
        <w:rPr>
          <w:spacing w:val="-2"/>
          <w:szCs w:val="22"/>
        </w:rPr>
        <w:t xml:space="preserve"> under NACLI</w:t>
      </w:r>
      <w:r w:rsidR="009E6934" w:rsidRPr="0048443A">
        <w:rPr>
          <w:spacing w:val="-2"/>
          <w:szCs w:val="22"/>
        </w:rPr>
        <w:t>.</w:t>
      </w:r>
    </w:p>
    <w:p w14:paraId="75BCAF9D" w14:textId="5169292C" w:rsidR="00877947" w:rsidRDefault="009E6934" w:rsidP="00F30422">
      <w:pPr>
        <w:widowControl/>
        <w:numPr>
          <w:ilvl w:val="0"/>
          <w:numId w:val="9"/>
        </w:numPr>
        <w:tabs>
          <w:tab w:val="left" w:pos="1440"/>
        </w:tabs>
        <w:suppressAutoHyphens/>
        <w:spacing w:after="200"/>
        <w:ind w:left="0" w:firstLine="0"/>
        <w:jc w:val="both"/>
        <w:rPr>
          <w:spacing w:val="-2"/>
          <w:szCs w:val="22"/>
        </w:rPr>
      </w:pPr>
      <w:r w:rsidRPr="009E6934">
        <w:rPr>
          <w:i/>
          <w:iCs/>
          <w:spacing w:val="-2"/>
          <w:szCs w:val="22"/>
        </w:rPr>
        <w:t>Real Property Interest.</w:t>
      </w:r>
      <w:r>
        <w:rPr>
          <w:spacing w:val="-2"/>
          <w:szCs w:val="22"/>
        </w:rPr>
        <w:t xml:space="preserve"> </w:t>
      </w:r>
      <w:r w:rsidR="00877947" w:rsidRPr="0048443A">
        <w:rPr>
          <w:spacing w:val="-2"/>
          <w:szCs w:val="22"/>
        </w:rPr>
        <w:t>Eligible Borrower</w:t>
      </w:r>
      <w:r>
        <w:rPr>
          <w:spacing w:val="-2"/>
          <w:szCs w:val="22"/>
        </w:rPr>
        <w:t>s</w:t>
      </w:r>
      <w:r w:rsidR="00877947" w:rsidRPr="0048443A">
        <w:rPr>
          <w:spacing w:val="-2"/>
          <w:szCs w:val="22"/>
        </w:rPr>
        <w:t xml:space="preserve"> receiving a </w:t>
      </w:r>
      <w:r w:rsidR="00877947">
        <w:rPr>
          <w:spacing w:val="-2"/>
          <w:szCs w:val="22"/>
        </w:rPr>
        <w:t xml:space="preserve">NALCI Loan </w:t>
      </w:r>
      <w:r w:rsidR="00E44F79">
        <w:rPr>
          <w:spacing w:val="-2"/>
          <w:szCs w:val="22"/>
        </w:rPr>
        <w:t>must</w:t>
      </w:r>
      <w:r w:rsidR="002D27AB">
        <w:rPr>
          <w:spacing w:val="-2"/>
          <w:szCs w:val="22"/>
        </w:rPr>
        <w:t xml:space="preserve">, </w:t>
      </w:r>
      <w:r w:rsidR="002D27AB" w:rsidRPr="0048443A">
        <w:rPr>
          <w:spacing w:val="-2"/>
          <w:szCs w:val="22"/>
        </w:rPr>
        <w:t>at the time of such financing</w:t>
      </w:r>
      <w:r w:rsidR="00E44F79">
        <w:rPr>
          <w:spacing w:val="-2"/>
          <w:szCs w:val="22"/>
        </w:rPr>
        <w:t xml:space="preserve"> </w:t>
      </w:r>
      <w:r w:rsidR="00877947" w:rsidRPr="0048443A">
        <w:rPr>
          <w:spacing w:val="-2"/>
          <w:szCs w:val="22"/>
        </w:rPr>
        <w:t xml:space="preserve">hold or possess a real property interest in the </w:t>
      </w:r>
      <w:r w:rsidR="00877947">
        <w:rPr>
          <w:spacing w:val="-2"/>
          <w:szCs w:val="22"/>
        </w:rPr>
        <w:t>Subject Property</w:t>
      </w:r>
      <w:r w:rsidR="00877947" w:rsidRPr="0048443A">
        <w:rPr>
          <w:spacing w:val="-2"/>
          <w:szCs w:val="22"/>
        </w:rPr>
        <w:t xml:space="preserve"> </w:t>
      </w:r>
      <w:r w:rsidR="00E875B2">
        <w:rPr>
          <w:spacing w:val="-2"/>
          <w:szCs w:val="22"/>
        </w:rPr>
        <w:t>which is</w:t>
      </w:r>
      <w:r w:rsidR="00E44F79">
        <w:rPr>
          <w:spacing w:val="-2"/>
          <w:szCs w:val="22"/>
        </w:rPr>
        <w:t xml:space="preserve"> one of the following</w:t>
      </w:r>
      <w:r w:rsidR="00877947">
        <w:rPr>
          <w:spacing w:val="-2"/>
          <w:szCs w:val="22"/>
        </w:rPr>
        <w:t>:</w:t>
      </w:r>
    </w:p>
    <w:p w14:paraId="1700DB27" w14:textId="6B24CC74" w:rsidR="00220C94" w:rsidRDefault="00877947" w:rsidP="00033893">
      <w:pPr>
        <w:widowControl/>
        <w:tabs>
          <w:tab w:val="left" w:pos="1440"/>
        </w:tabs>
        <w:suppressAutoHyphens/>
        <w:ind w:left="864" w:hanging="432"/>
        <w:jc w:val="both"/>
        <w:rPr>
          <w:spacing w:val="-2"/>
          <w:szCs w:val="22"/>
        </w:rPr>
      </w:pPr>
      <w:r w:rsidRPr="0048443A">
        <w:rPr>
          <w:spacing w:val="-2"/>
          <w:szCs w:val="22"/>
        </w:rPr>
        <w:t>(1)</w:t>
      </w:r>
      <w:r w:rsidR="00220C94">
        <w:rPr>
          <w:spacing w:val="-2"/>
          <w:szCs w:val="22"/>
        </w:rPr>
        <w:tab/>
      </w:r>
      <w:r w:rsidRPr="0048443A">
        <w:rPr>
          <w:spacing w:val="-2"/>
          <w:szCs w:val="22"/>
        </w:rPr>
        <w:t xml:space="preserve">a leasehold estate on Trust Land or Restricted Land pursuant to a Residential Lease between </w:t>
      </w:r>
      <w:r>
        <w:rPr>
          <w:spacing w:val="-2"/>
          <w:szCs w:val="22"/>
        </w:rPr>
        <w:t>the Participating Tribe</w:t>
      </w:r>
      <w:r w:rsidRPr="0048443A">
        <w:rPr>
          <w:spacing w:val="-2"/>
          <w:szCs w:val="22"/>
        </w:rPr>
        <w:t xml:space="preserve"> (or </w:t>
      </w:r>
      <w:r w:rsidR="00E44F79">
        <w:rPr>
          <w:spacing w:val="-2"/>
          <w:szCs w:val="22"/>
        </w:rPr>
        <w:t xml:space="preserve">its </w:t>
      </w:r>
      <w:r w:rsidR="002445F5">
        <w:rPr>
          <w:spacing w:val="-2"/>
          <w:szCs w:val="22"/>
        </w:rPr>
        <w:t xml:space="preserve">designated TDHE or </w:t>
      </w:r>
      <w:r w:rsidRPr="0048443A">
        <w:rPr>
          <w:spacing w:val="-2"/>
          <w:szCs w:val="22"/>
        </w:rPr>
        <w:t xml:space="preserve">IHA) as </w:t>
      </w:r>
      <w:r w:rsidR="00E44F79">
        <w:rPr>
          <w:spacing w:val="-2"/>
          <w:szCs w:val="22"/>
        </w:rPr>
        <w:t>“l</w:t>
      </w:r>
      <w:r w:rsidRPr="00E44F79">
        <w:rPr>
          <w:spacing w:val="-2"/>
          <w:szCs w:val="22"/>
        </w:rPr>
        <w:t>essor</w:t>
      </w:r>
      <w:r w:rsidR="00E44F79">
        <w:rPr>
          <w:spacing w:val="-2"/>
          <w:szCs w:val="22"/>
        </w:rPr>
        <w:t>”</w:t>
      </w:r>
      <w:r w:rsidRPr="0048443A">
        <w:rPr>
          <w:spacing w:val="-2"/>
          <w:szCs w:val="22"/>
        </w:rPr>
        <w:t xml:space="preserve"> and the Eligible Borrower as </w:t>
      </w:r>
      <w:r w:rsidR="00E44F79">
        <w:rPr>
          <w:spacing w:val="-2"/>
          <w:szCs w:val="22"/>
        </w:rPr>
        <w:t>“l</w:t>
      </w:r>
      <w:r w:rsidRPr="0048443A">
        <w:rPr>
          <w:spacing w:val="-2"/>
          <w:szCs w:val="22"/>
        </w:rPr>
        <w:t>essee</w:t>
      </w:r>
      <w:r w:rsidR="00220C94">
        <w:rPr>
          <w:spacing w:val="-2"/>
          <w:szCs w:val="22"/>
        </w:rPr>
        <w:t>”</w:t>
      </w:r>
      <w:r w:rsidRPr="0048443A">
        <w:rPr>
          <w:spacing w:val="-2"/>
          <w:szCs w:val="22"/>
        </w:rPr>
        <w:t xml:space="preserve">, </w:t>
      </w:r>
      <w:proofErr w:type="gramStart"/>
      <w:r w:rsidRPr="0048443A">
        <w:rPr>
          <w:spacing w:val="-2"/>
          <w:szCs w:val="22"/>
        </w:rPr>
        <w:t>provided that</w:t>
      </w:r>
      <w:proofErr w:type="gramEnd"/>
      <w:r w:rsidRPr="0048443A">
        <w:rPr>
          <w:spacing w:val="-2"/>
          <w:szCs w:val="22"/>
        </w:rPr>
        <w:t xml:space="preserve"> lessor and lessee </w:t>
      </w:r>
      <w:r w:rsidR="00E44F79">
        <w:rPr>
          <w:spacing w:val="-2"/>
          <w:szCs w:val="22"/>
        </w:rPr>
        <w:t xml:space="preserve">are </w:t>
      </w:r>
      <w:r w:rsidRPr="0048443A">
        <w:rPr>
          <w:spacing w:val="-2"/>
          <w:szCs w:val="22"/>
        </w:rPr>
        <w:t>not the same entity</w:t>
      </w:r>
      <w:r w:rsidR="00E875B2">
        <w:rPr>
          <w:spacing w:val="-2"/>
          <w:szCs w:val="22"/>
        </w:rPr>
        <w:t xml:space="preserve"> (i.e., </w:t>
      </w:r>
      <w:r w:rsidRPr="0048443A">
        <w:rPr>
          <w:spacing w:val="-2"/>
          <w:szCs w:val="22"/>
        </w:rPr>
        <w:t>if a</w:t>
      </w:r>
      <w:r w:rsidR="002445F5">
        <w:rPr>
          <w:spacing w:val="-2"/>
          <w:szCs w:val="22"/>
        </w:rPr>
        <w:t xml:space="preserve"> TDHE or </w:t>
      </w:r>
      <w:r w:rsidRPr="0048443A">
        <w:rPr>
          <w:spacing w:val="-2"/>
          <w:szCs w:val="22"/>
        </w:rPr>
        <w:t xml:space="preserve">IHA is lessor, that same </w:t>
      </w:r>
      <w:r w:rsidR="002445F5">
        <w:rPr>
          <w:spacing w:val="-2"/>
          <w:szCs w:val="22"/>
        </w:rPr>
        <w:t xml:space="preserve">TDHE or </w:t>
      </w:r>
      <w:r w:rsidRPr="0048443A">
        <w:rPr>
          <w:spacing w:val="-2"/>
          <w:szCs w:val="22"/>
        </w:rPr>
        <w:t>IHA may not be lessee</w:t>
      </w:r>
      <w:proofErr w:type="gramStart"/>
      <w:r w:rsidRPr="0048443A">
        <w:rPr>
          <w:spacing w:val="-2"/>
          <w:szCs w:val="22"/>
        </w:rPr>
        <w:t>);</w:t>
      </w:r>
      <w:proofErr w:type="gramEnd"/>
      <w:r w:rsidRPr="0048443A">
        <w:rPr>
          <w:spacing w:val="-2"/>
          <w:szCs w:val="22"/>
        </w:rPr>
        <w:t xml:space="preserve"> </w:t>
      </w:r>
    </w:p>
    <w:p w14:paraId="754E6DDF" w14:textId="72482D32" w:rsidR="00023E5A" w:rsidRDefault="00220C94" w:rsidP="00033893">
      <w:pPr>
        <w:widowControl/>
        <w:tabs>
          <w:tab w:val="left" w:pos="1440"/>
        </w:tabs>
        <w:suppressAutoHyphens/>
        <w:ind w:left="864" w:hanging="432"/>
        <w:jc w:val="both"/>
        <w:rPr>
          <w:spacing w:val="-2"/>
          <w:szCs w:val="22"/>
        </w:rPr>
      </w:pPr>
      <w:r>
        <w:rPr>
          <w:spacing w:val="-2"/>
          <w:szCs w:val="22"/>
        </w:rPr>
        <w:t xml:space="preserve">(2) </w:t>
      </w:r>
      <w:r>
        <w:rPr>
          <w:spacing w:val="-2"/>
          <w:szCs w:val="22"/>
        </w:rPr>
        <w:tab/>
      </w:r>
      <w:r w:rsidR="00877947" w:rsidRPr="0048443A">
        <w:rPr>
          <w:spacing w:val="-2"/>
          <w:szCs w:val="22"/>
        </w:rPr>
        <w:t xml:space="preserve">a valid Assignment of Trust Land or Restricted Land </w:t>
      </w:r>
      <w:r w:rsidR="00E875B2">
        <w:rPr>
          <w:spacing w:val="-2"/>
          <w:szCs w:val="22"/>
        </w:rPr>
        <w:t xml:space="preserve">per the </w:t>
      </w:r>
      <w:r w:rsidR="00877947">
        <w:rPr>
          <w:spacing w:val="-2"/>
          <w:szCs w:val="22"/>
        </w:rPr>
        <w:t>Participating Tribe</w:t>
      </w:r>
      <w:r w:rsidR="00877947" w:rsidRPr="0048443A">
        <w:rPr>
          <w:spacing w:val="-2"/>
          <w:szCs w:val="22"/>
        </w:rPr>
        <w:t xml:space="preserve">’s Assignment law; or </w:t>
      </w:r>
    </w:p>
    <w:p w14:paraId="2FB86021" w14:textId="2544921F" w:rsidR="00B9723E" w:rsidRDefault="00877947" w:rsidP="00033893">
      <w:pPr>
        <w:widowControl/>
        <w:tabs>
          <w:tab w:val="left" w:pos="1440"/>
        </w:tabs>
        <w:suppressAutoHyphens/>
        <w:spacing w:after="120"/>
        <w:ind w:left="864" w:hanging="432"/>
        <w:jc w:val="both"/>
        <w:rPr>
          <w:spacing w:val="-2"/>
          <w:szCs w:val="22"/>
        </w:rPr>
      </w:pPr>
      <w:r>
        <w:rPr>
          <w:spacing w:val="-2"/>
          <w:szCs w:val="22"/>
        </w:rPr>
        <w:t xml:space="preserve">(3) </w:t>
      </w:r>
      <w:r w:rsidR="00220C94">
        <w:rPr>
          <w:spacing w:val="-2"/>
          <w:szCs w:val="22"/>
        </w:rPr>
        <w:tab/>
      </w:r>
      <w:r w:rsidRPr="0048443A">
        <w:rPr>
          <w:spacing w:val="-2"/>
          <w:szCs w:val="22"/>
        </w:rPr>
        <w:t xml:space="preserve">a sole beneficial interest </w:t>
      </w:r>
      <w:r w:rsidRPr="00220C94">
        <w:rPr>
          <w:spacing w:val="-2"/>
          <w:szCs w:val="22"/>
        </w:rPr>
        <w:t>in individual Trust</w:t>
      </w:r>
      <w:r w:rsidRPr="0048443A">
        <w:rPr>
          <w:spacing w:val="-2"/>
          <w:szCs w:val="22"/>
        </w:rPr>
        <w:t xml:space="preserve"> Land or Restricted Land (evidenced by a deed of allotment)</w:t>
      </w:r>
      <w:r w:rsidR="009E6934">
        <w:rPr>
          <w:spacing w:val="-2"/>
          <w:szCs w:val="22"/>
        </w:rPr>
        <w:t>.</w:t>
      </w:r>
    </w:p>
    <w:p w14:paraId="24E95254" w14:textId="32AC8019" w:rsidR="009E6934" w:rsidRPr="009E6934" w:rsidRDefault="009E6934" w:rsidP="00F30422">
      <w:pPr>
        <w:widowControl/>
        <w:numPr>
          <w:ilvl w:val="0"/>
          <w:numId w:val="9"/>
        </w:numPr>
        <w:suppressAutoHyphens/>
        <w:spacing w:after="200"/>
        <w:ind w:left="0" w:firstLine="0"/>
        <w:jc w:val="both"/>
        <w:rPr>
          <w:spacing w:val="-2"/>
          <w:szCs w:val="22"/>
        </w:rPr>
      </w:pPr>
      <w:r w:rsidRPr="009E6934">
        <w:rPr>
          <w:i/>
          <w:iCs/>
          <w:spacing w:val="-2"/>
          <w:szCs w:val="22"/>
        </w:rPr>
        <w:t>Conveyance</w:t>
      </w:r>
      <w:r w:rsidRPr="009E6934">
        <w:rPr>
          <w:spacing w:val="-2"/>
          <w:szCs w:val="22"/>
        </w:rPr>
        <w:t xml:space="preserve">. Each Eligible Borrower </w:t>
      </w:r>
      <w:r w:rsidR="009C5BA0">
        <w:rPr>
          <w:spacing w:val="-2"/>
          <w:szCs w:val="22"/>
        </w:rPr>
        <w:t>must</w:t>
      </w:r>
      <w:r w:rsidRPr="009E6934">
        <w:rPr>
          <w:spacing w:val="-2"/>
          <w:szCs w:val="22"/>
        </w:rPr>
        <w:t xml:space="preserve"> convey to the Participating Lender a security interest in the </w:t>
      </w:r>
      <w:r w:rsidR="0004340A">
        <w:rPr>
          <w:spacing w:val="-2"/>
          <w:szCs w:val="22"/>
        </w:rPr>
        <w:t>Subject Property</w:t>
      </w:r>
      <w:r w:rsidRPr="009E6934">
        <w:rPr>
          <w:spacing w:val="-2"/>
          <w:szCs w:val="22"/>
        </w:rPr>
        <w:t xml:space="preserve">, by an appropriate form of </w:t>
      </w:r>
      <w:r w:rsidR="009C5BA0">
        <w:rPr>
          <w:spacing w:val="-2"/>
          <w:szCs w:val="22"/>
        </w:rPr>
        <w:t>S</w:t>
      </w:r>
      <w:r w:rsidRPr="009E6934">
        <w:rPr>
          <w:spacing w:val="-2"/>
          <w:szCs w:val="22"/>
        </w:rPr>
        <w:t xml:space="preserve">ecurity </w:t>
      </w:r>
      <w:r w:rsidR="009C5BA0">
        <w:rPr>
          <w:spacing w:val="-2"/>
          <w:szCs w:val="22"/>
        </w:rPr>
        <w:t>I</w:t>
      </w:r>
      <w:r w:rsidRPr="009E6934">
        <w:rPr>
          <w:spacing w:val="-2"/>
          <w:szCs w:val="22"/>
        </w:rPr>
        <w:t xml:space="preserve">nstrument satisfactory to the Participating Lender, Fannie Mae, and the Participating Tribe, as security for NACLI Loans. </w:t>
      </w:r>
    </w:p>
    <w:p w14:paraId="6637F84D" w14:textId="08C97DA7" w:rsidR="009E6934" w:rsidRPr="009E6934" w:rsidRDefault="009E6934" w:rsidP="00F30422">
      <w:pPr>
        <w:widowControl/>
        <w:numPr>
          <w:ilvl w:val="0"/>
          <w:numId w:val="9"/>
        </w:numPr>
        <w:suppressAutoHyphens/>
        <w:spacing w:after="200"/>
        <w:ind w:left="0" w:firstLine="0"/>
        <w:jc w:val="both"/>
        <w:rPr>
          <w:spacing w:val="-2"/>
          <w:szCs w:val="22"/>
        </w:rPr>
      </w:pPr>
      <w:r w:rsidRPr="009E6934">
        <w:rPr>
          <w:i/>
          <w:iCs/>
          <w:spacing w:val="-2"/>
          <w:szCs w:val="22"/>
        </w:rPr>
        <w:t>Loan Proceeds</w:t>
      </w:r>
      <w:r w:rsidRPr="009E6934">
        <w:rPr>
          <w:spacing w:val="-2"/>
          <w:szCs w:val="22"/>
        </w:rPr>
        <w:t xml:space="preserve">. The proceeds of NACLI Loans </w:t>
      </w:r>
      <w:r w:rsidR="009C5BA0">
        <w:rPr>
          <w:spacing w:val="-2"/>
          <w:szCs w:val="22"/>
        </w:rPr>
        <w:t>must</w:t>
      </w:r>
      <w:r w:rsidRPr="009E6934">
        <w:rPr>
          <w:spacing w:val="-2"/>
          <w:szCs w:val="22"/>
        </w:rPr>
        <w:t xml:space="preserve"> be used to purchase, construct, or rehabilitate a </w:t>
      </w:r>
      <w:r w:rsidR="00E475D5">
        <w:rPr>
          <w:spacing w:val="-2"/>
          <w:szCs w:val="22"/>
        </w:rPr>
        <w:t>principal</w:t>
      </w:r>
      <w:r w:rsidRPr="009E6934">
        <w:rPr>
          <w:spacing w:val="-2"/>
          <w:szCs w:val="22"/>
        </w:rPr>
        <w:t xml:space="preserve"> residence or refinance an existing mortgage loan </w:t>
      </w:r>
      <w:r w:rsidR="009F4D11">
        <w:rPr>
          <w:spacing w:val="-2"/>
          <w:szCs w:val="22"/>
        </w:rPr>
        <w:t xml:space="preserve">secured by a principal residence </w:t>
      </w:r>
      <w:r w:rsidRPr="009E6934">
        <w:rPr>
          <w:spacing w:val="-2"/>
          <w:szCs w:val="22"/>
        </w:rPr>
        <w:t>on Trust Land or Restricted Land.</w:t>
      </w:r>
    </w:p>
    <w:p w14:paraId="10A20C31" w14:textId="7AF32009" w:rsidR="00E12E7B" w:rsidRPr="00F96A8E" w:rsidRDefault="00B06BC3" w:rsidP="00F30422">
      <w:pPr>
        <w:widowControl/>
        <w:numPr>
          <w:ilvl w:val="0"/>
          <w:numId w:val="9"/>
        </w:numPr>
        <w:suppressAutoHyphens/>
        <w:spacing w:after="200"/>
        <w:ind w:left="0" w:firstLine="0"/>
        <w:jc w:val="both"/>
        <w:rPr>
          <w:spacing w:val="-2"/>
          <w:szCs w:val="22"/>
        </w:rPr>
      </w:pPr>
      <w:r w:rsidRPr="00F96A8E">
        <w:rPr>
          <w:i/>
          <w:iCs/>
          <w:spacing w:val="-2"/>
          <w:szCs w:val="22"/>
        </w:rPr>
        <w:t>Recording.</w:t>
      </w:r>
      <w:r w:rsidRPr="00F96A8E">
        <w:rPr>
          <w:spacing w:val="-2"/>
          <w:szCs w:val="22"/>
        </w:rPr>
        <w:t xml:space="preserve"> </w:t>
      </w:r>
      <w:r w:rsidR="009E6934" w:rsidRPr="00F96A8E">
        <w:rPr>
          <w:spacing w:val="-2"/>
          <w:szCs w:val="22"/>
        </w:rPr>
        <w:t xml:space="preserve">The </w:t>
      </w:r>
      <w:r w:rsidRPr="00F96A8E">
        <w:rPr>
          <w:spacing w:val="-2"/>
          <w:szCs w:val="22"/>
        </w:rPr>
        <w:t xml:space="preserve">Residential Lease and the NACLI Loan Documents </w:t>
      </w:r>
      <w:r w:rsidR="009E6934" w:rsidRPr="00F96A8E">
        <w:rPr>
          <w:spacing w:val="-2"/>
          <w:szCs w:val="22"/>
        </w:rPr>
        <w:t xml:space="preserve">must be recorded </w:t>
      </w:r>
      <w:r w:rsidRPr="00F96A8E">
        <w:rPr>
          <w:spacing w:val="-2"/>
          <w:szCs w:val="22"/>
        </w:rPr>
        <w:t xml:space="preserve">in the </w:t>
      </w:r>
      <w:r w:rsidR="00EA1FB4" w:rsidRPr="00F96A8E">
        <w:rPr>
          <w:spacing w:val="-2"/>
          <w:szCs w:val="22"/>
        </w:rPr>
        <w:t xml:space="preserve">BIA’s </w:t>
      </w:r>
      <w:r w:rsidRPr="00F96A8E">
        <w:rPr>
          <w:spacing w:val="-2"/>
          <w:szCs w:val="22"/>
        </w:rPr>
        <w:t xml:space="preserve">appropriate Land Titles and Records Office and </w:t>
      </w:r>
      <w:r w:rsidR="00EA1FB4" w:rsidRPr="00F96A8E">
        <w:rPr>
          <w:spacing w:val="-2"/>
          <w:szCs w:val="22"/>
        </w:rPr>
        <w:t xml:space="preserve">may also </w:t>
      </w:r>
      <w:r w:rsidR="009E6934" w:rsidRPr="00F96A8E">
        <w:rPr>
          <w:spacing w:val="-2"/>
          <w:szCs w:val="22"/>
        </w:rPr>
        <w:t xml:space="preserve">be recorded </w:t>
      </w:r>
      <w:r w:rsidRPr="00F96A8E">
        <w:rPr>
          <w:spacing w:val="-2"/>
          <w:szCs w:val="22"/>
        </w:rPr>
        <w:t xml:space="preserve">in </w:t>
      </w:r>
      <w:r w:rsidR="00EA1FB4" w:rsidRPr="00F96A8E">
        <w:rPr>
          <w:spacing w:val="-2"/>
          <w:szCs w:val="22"/>
        </w:rPr>
        <w:t xml:space="preserve">both </w:t>
      </w:r>
      <w:r w:rsidRPr="00F96A8E">
        <w:rPr>
          <w:spacing w:val="-2"/>
          <w:szCs w:val="22"/>
        </w:rPr>
        <w:t>the Participating Tribe’s designated recording office (if applicable) and the county recorder’s office in the state in which the Subject Property is located.</w:t>
      </w:r>
    </w:p>
    <w:p w14:paraId="6C69DB1C" w14:textId="6DA9C328" w:rsidR="00E12E7B" w:rsidRPr="00F96A8E" w:rsidRDefault="005B3F88" w:rsidP="00F30422">
      <w:pPr>
        <w:widowControl/>
        <w:numPr>
          <w:ilvl w:val="0"/>
          <w:numId w:val="9"/>
        </w:numPr>
        <w:suppressAutoHyphens/>
        <w:spacing w:after="200"/>
        <w:ind w:left="0" w:firstLine="0"/>
        <w:jc w:val="both"/>
        <w:rPr>
          <w:spacing w:val="-2"/>
          <w:szCs w:val="22"/>
        </w:rPr>
      </w:pPr>
      <w:r w:rsidRPr="00F96A8E">
        <w:rPr>
          <w:i/>
          <w:iCs/>
          <w:spacing w:val="-2"/>
          <w:szCs w:val="22"/>
        </w:rPr>
        <w:t xml:space="preserve">Maintain </w:t>
      </w:r>
      <w:r w:rsidR="00E55224" w:rsidRPr="00F96A8E">
        <w:rPr>
          <w:i/>
          <w:iCs/>
          <w:spacing w:val="-2"/>
          <w:szCs w:val="22"/>
        </w:rPr>
        <w:t xml:space="preserve">Legal Standards. </w:t>
      </w:r>
      <w:r w:rsidR="00877947" w:rsidRPr="00F96A8E">
        <w:rPr>
          <w:spacing w:val="-2"/>
          <w:szCs w:val="22"/>
        </w:rPr>
        <w:t>The</w:t>
      </w:r>
      <w:r w:rsidR="00877947" w:rsidRPr="00F96A8E">
        <w:rPr>
          <w:i/>
          <w:iCs/>
          <w:spacing w:val="-2"/>
          <w:szCs w:val="22"/>
        </w:rPr>
        <w:t xml:space="preserve"> </w:t>
      </w:r>
      <w:r w:rsidR="000E5286" w:rsidRPr="00F96A8E">
        <w:rPr>
          <w:spacing w:val="-2"/>
          <w:szCs w:val="22"/>
        </w:rPr>
        <w:t>Participating Tribe</w:t>
      </w:r>
      <w:r w:rsidR="001863ED" w:rsidRPr="00F96A8E">
        <w:rPr>
          <w:spacing w:val="-2"/>
          <w:szCs w:val="22"/>
        </w:rPr>
        <w:t xml:space="preserve"> </w:t>
      </w:r>
      <w:r w:rsidR="0099321A" w:rsidRPr="00F96A8E">
        <w:rPr>
          <w:spacing w:val="-2"/>
          <w:szCs w:val="22"/>
        </w:rPr>
        <w:t>must</w:t>
      </w:r>
      <w:r w:rsidR="002607E8" w:rsidRPr="00F96A8E">
        <w:rPr>
          <w:spacing w:val="-2"/>
          <w:szCs w:val="22"/>
        </w:rPr>
        <w:t xml:space="preserve"> </w:t>
      </w:r>
      <w:r w:rsidR="00065D3D" w:rsidRPr="00F96A8E">
        <w:rPr>
          <w:spacing w:val="-2"/>
          <w:szCs w:val="22"/>
        </w:rPr>
        <w:t xml:space="preserve">maintain </w:t>
      </w:r>
      <w:r w:rsidR="001863ED" w:rsidRPr="00F96A8E">
        <w:rPr>
          <w:spacing w:val="-2"/>
          <w:szCs w:val="22"/>
        </w:rPr>
        <w:t xml:space="preserve">Legal Standards </w:t>
      </w:r>
      <w:r w:rsidR="0099321A" w:rsidRPr="00F96A8E">
        <w:rPr>
          <w:spacing w:val="-2"/>
          <w:szCs w:val="22"/>
        </w:rPr>
        <w:t>that</w:t>
      </w:r>
      <w:r w:rsidR="00E55224" w:rsidRPr="00F96A8E">
        <w:rPr>
          <w:spacing w:val="-2"/>
          <w:szCs w:val="22"/>
        </w:rPr>
        <w:t xml:space="preserve"> </w:t>
      </w:r>
      <w:r w:rsidR="001D434B" w:rsidRPr="00F96A8E">
        <w:rPr>
          <w:spacing w:val="-2"/>
          <w:szCs w:val="22"/>
        </w:rPr>
        <w:t xml:space="preserve">meet </w:t>
      </w:r>
      <w:r w:rsidR="00E55224" w:rsidRPr="00F96A8E">
        <w:rPr>
          <w:spacing w:val="-2"/>
          <w:szCs w:val="22"/>
        </w:rPr>
        <w:t>the minimum requirements of NACLI</w:t>
      </w:r>
      <w:r w:rsidR="008214F6" w:rsidRPr="00F96A8E">
        <w:rPr>
          <w:spacing w:val="-2"/>
          <w:szCs w:val="22"/>
        </w:rPr>
        <w:t xml:space="preserve"> </w:t>
      </w:r>
      <w:proofErr w:type="gramStart"/>
      <w:r w:rsidR="00877947" w:rsidRPr="00F96A8E">
        <w:rPr>
          <w:spacing w:val="-2"/>
          <w:szCs w:val="22"/>
        </w:rPr>
        <w:t>as long as</w:t>
      </w:r>
      <w:proofErr w:type="gramEnd"/>
      <w:r w:rsidR="00877947" w:rsidRPr="00F96A8E">
        <w:rPr>
          <w:spacing w:val="-2"/>
          <w:szCs w:val="22"/>
        </w:rPr>
        <w:t xml:space="preserve"> Fannie Mae is the </w:t>
      </w:r>
      <w:r w:rsidR="00D814E7" w:rsidRPr="00F96A8E">
        <w:rPr>
          <w:spacing w:val="-2"/>
          <w:szCs w:val="22"/>
        </w:rPr>
        <w:t>owner of</w:t>
      </w:r>
      <w:r w:rsidR="00F30422">
        <w:rPr>
          <w:spacing w:val="-2"/>
          <w:szCs w:val="22"/>
        </w:rPr>
        <w:t xml:space="preserve"> </w:t>
      </w:r>
      <w:r w:rsidR="00877947" w:rsidRPr="00F96A8E">
        <w:rPr>
          <w:spacing w:val="-2"/>
          <w:szCs w:val="22"/>
        </w:rPr>
        <w:t>any NACLI Loan and</w:t>
      </w:r>
      <w:r w:rsidR="008214F6" w:rsidRPr="00F96A8E">
        <w:rPr>
          <w:spacing w:val="-2"/>
          <w:szCs w:val="22"/>
        </w:rPr>
        <w:t xml:space="preserve"> </w:t>
      </w:r>
      <w:r w:rsidR="00D814E7" w:rsidRPr="00F96A8E">
        <w:rPr>
          <w:spacing w:val="-2"/>
          <w:szCs w:val="22"/>
        </w:rPr>
        <w:t>must</w:t>
      </w:r>
      <w:r w:rsidR="002607E8" w:rsidRPr="00F96A8E">
        <w:rPr>
          <w:spacing w:val="-2"/>
          <w:szCs w:val="22"/>
        </w:rPr>
        <w:t xml:space="preserve"> </w:t>
      </w:r>
      <w:r w:rsidR="00E55224" w:rsidRPr="00F96A8E">
        <w:rPr>
          <w:spacing w:val="-2"/>
          <w:szCs w:val="22"/>
        </w:rPr>
        <w:t xml:space="preserve">provide copies of </w:t>
      </w:r>
      <w:r w:rsidR="000E5286" w:rsidRPr="00F96A8E">
        <w:rPr>
          <w:spacing w:val="-2"/>
          <w:szCs w:val="22"/>
        </w:rPr>
        <w:t xml:space="preserve">such </w:t>
      </w:r>
      <w:r w:rsidR="00E55224" w:rsidRPr="00F96A8E">
        <w:rPr>
          <w:spacing w:val="-2"/>
          <w:szCs w:val="22"/>
        </w:rPr>
        <w:t>Legal Standards to Fannie Mae and Participating Lenders upon request.</w:t>
      </w:r>
      <w:r w:rsidR="00877947" w:rsidRPr="00F96A8E">
        <w:rPr>
          <w:spacing w:val="-2"/>
          <w:szCs w:val="22"/>
        </w:rPr>
        <w:t xml:space="preserve"> </w:t>
      </w:r>
    </w:p>
    <w:p w14:paraId="7A11434D" w14:textId="01C8923B" w:rsidR="00E12E7B" w:rsidRPr="00B375EF" w:rsidRDefault="00B375EF" w:rsidP="00F30422">
      <w:pPr>
        <w:widowControl/>
        <w:numPr>
          <w:ilvl w:val="0"/>
          <w:numId w:val="9"/>
        </w:numPr>
        <w:suppressAutoHyphens/>
        <w:spacing w:after="200"/>
        <w:ind w:left="0" w:firstLine="0"/>
        <w:jc w:val="both"/>
        <w:rPr>
          <w:spacing w:val="-2"/>
          <w:szCs w:val="22"/>
        </w:rPr>
      </w:pPr>
      <w:r w:rsidRPr="00B375EF">
        <w:rPr>
          <w:i/>
          <w:iCs/>
          <w:spacing w:val="-2"/>
          <w:szCs w:val="22"/>
        </w:rPr>
        <w:t xml:space="preserve">No </w:t>
      </w:r>
      <w:r w:rsidR="002607E8" w:rsidRPr="00B375EF">
        <w:rPr>
          <w:i/>
          <w:iCs/>
          <w:spacing w:val="-2"/>
          <w:szCs w:val="22"/>
        </w:rPr>
        <w:t xml:space="preserve">Termination, Modification, Forfeiture of Lease </w:t>
      </w:r>
      <w:r w:rsidR="008214F6" w:rsidRPr="00B375EF">
        <w:rPr>
          <w:i/>
          <w:iCs/>
          <w:spacing w:val="-2"/>
          <w:szCs w:val="22"/>
        </w:rPr>
        <w:t xml:space="preserve">or Assignment. </w:t>
      </w:r>
      <w:r>
        <w:rPr>
          <w:spacing w:val="-2"/>
          <w:szCs w:val="22"/>
        </w:rPr>
        <w:t xml:space="preserve">The </w:t>
      </w:r>
      <w:r w:rsidR="008214F6" w:rsidRPr="00B375EF">
        <w:rPr>
          <w:spacing w:val="-2"/>
          <w:szCs w:val="22"/>
        </w:rPr>
        <w:t xml:space="preserve">Participating Tribe </w:t>
      </w:r>
      <w:r w:rsidR="00870354">
        <w:rPr>
          <w:spacing w:val="-2"/>
          <w:szCs w:val="22"/>
        </w:rPr>
        <w:t>must</w:t>
      </w:r>
      <w:r w:rsidR="00877947" w:rsidRPr="00B375EF">
        <w:rPr>
          <w:spacing w:val="-2"/>
          <w:szCs w:val="22"/>
        </w:rPr>
        <w:t xml:space="preserve"> </w:t>
      </w:r>
      <w:r w:rsidR="008214F6" w:rsidRPr="00B375EF">
        <w:rPr>
          <w:spacing w:val="-2"/>
          <w:szCs w:val="22"/>
        </w:rPr>
        <w:t>not attempt to modify, amend, terminate, surrender, or forfeit any Residential Lease</w:t>
      </w:r>
      <w:r w:rsidRPr="00B375EF">
        <w:rPr>
          <w:spacing w:val="-2"/>
          <w:szCs w:val="22"/>
        </w:rPr>
        <w:t xml:space="preserve"> </w:t>
      </w:r>
      <w:r w:rsidR="008214F6" w:rsidRPr="00B375EF">
        <w:rPr>
          <w:spacing w:val="-2"/>
          <w:szCs w:val="22"/>
        </w:rPr>
        <w:t xml:space="preserve">or Assignment for any outstanding </w:t>
      </w:r>
      <w:r w:rsidR="00877947" w:rsidRPr="00B375EF">
        <w:rPr>
          <w:spacing w:val="-2"/>
          <w:szCs w:val="22"/>
        </w:rPr>
        <w:t xml:space="preserve">NACLI </w:t>
      </w:r>
      <w:r w:rsidR="008214F6" w:rsidRPr="00B375EF">
        <w:rPr>
          <w:spacing w:val="-2"/>
          <w:szCs w:val="22"/>
        </w:rPr>
        <w:t xml:space="preserve">Loan without the prior written consent of Participating Lender and Fannie Mae. </w:t>
      </w:r>
    </w:p>
    <w:p w14:paraId="2F6B79B1" w14:textId="069E906B" w:rsidR="002607E8" w:rsidRPr="00B375EF" w:rsidRDefault="002607E8" w:rsidP="00F30422">
      <w:pPr>
        <w:widowControl/>
        <w:numPr>
          <w:ilvl w:val="0"/>
          <w:numId w:val="9"/>
        </w:numPr>
        <w:suppressAutoHyphens/>
        <w:spacing w:after="200"/>
        <w:ind w:left="0" w:firstLine="0"/>
        <w:jc w:val="both"/>
        <w:rPr>
          <w:spacing w:val="-2"/>
          <w:szCs w:val="22"/>
        </w:rPr>
      </w:pPr>
      <w:r w:rsidRPr="00B375EF">
        <w:rPr>
          <w:i/>
          <w:iCs/>
          <w:spacing w:val="-2"/>
          <w:szCs w:val="22"/>
        </w:rPr>
        <w:t>Access to Trust Land or Restricted Land.</w:t>
      </w:r>
      <w:r w:rsidRPr="00B375EF">
        <w:rPr>
          <w:spacing w:val="-2"/>
          <w:szCs w:val="22"/>
        </w:rPr>
        <w:t xml:space="preserve"> The Participating Tribe, and any Eligible Borrower who applies for or receives a NACLI Loan, </w:t>
      </w:r>
      <w:r w:rsidR="00172F9E">
        <w:rPr>
          <w:spacing w:val="-2"/>
          <w:szCs w:val="22"/>
        </w:rPr>
        <w:t>must</w:t>
      </w:r>
      <w:r w:rsidRPr="00B375EF">
        <w:rPr>
          <w:spacing w:val="-2"/>
          <w:szCs w:val="22"/>
        </w:rPr>
        <w:t xml:space="preserve"> permit the Participating Lender and Fannie Mae to enter upon the Trust Land or Restricted Land for the purpose of carrying out such actions as the Participating Lender and Fannie Mae determine are necessary to evaluate the advisability of making the NACLI Loan, to service the NACLI Loan after origination, and to otherwise carry out or enforce the terms of the NACLI Loan.</w:t>
      </w:r>
    </w:p>
    <w:p w14:paraId="2744DAA6" w14:textId="0C170815" w:rsidR="000E5286" w:rsidRPr="00E12E7B" w:rsidRDefault="000E5286" w:rsidP="00F30422">
      <w:pPr>
        <w:widowControl/>
        <w:numPr>
          <w:ilvl w:val="0"/>
          <w:numId w:val="9"/>
        </w:numPr>
        <w:suppressAutoHyphens/>
        <w:spacing w:after="200"/>
        <w:ind w:left="0" w:firstLine="0"/>
        <w:jc w:val="both"/>
        <w:rPr>
          <w:spacing w:val="-2"/>
          <w:szCs w:val="22"/>
        </w:rPr>
      </w:pPr>
      <w:r w:rsidRPr="00B375EF">
        <w:rPr>
          <w:i/>
          <w:iCs/>
        </w:rPr>
        <w:t xml:space="preserve">Assistance and Support. </w:t>
      </w:r>
      <w:r w:rsidRPr="00B375EF">
        <w:t xml:space="preserve">The Participating Tribe </w:t>
      </w:r>
      <w:r w:rsidR="00D251C1">
        <w:t>must</w:t>
      </w:r>
      <w:r w:rsidRPr="00B375EF">
        <w:t>, to the maximum extent possible, assist the Participating Lender and Fannie Mae in their efforts</w:t>
      </w:r>
      <w:r w:rsidRPr="0048443A">
        <w:t xml:space="preserve"> to facilitate the continued availability of conventional mortgage financing on the Trust Land or Restricted Land, including: </w:t>
      </w:r>
    </w:p>
    <w:p w14:paraId="78440C8A" w14:textId="77777777" w:rsidR="00220C94" w:rsidRDefault="00B67076" w:rsidP="002D1741">
      <w:pPr>
        <w:ind w:left="864" w:hanging="432"/>
        <w:jc w:val="both"/>
      </w:pPr>
      <w:r>
        <w:t>(1)</w:t>
      </w:r>
      <w:r w:rsidR="00220C94">
        <w:tab/>
      </w:r>
      <w:r w:rsidR="009A15CB" w:rsidRPr="0048443A">
        <w:t xml:space="preserve">Assisting with the proper recording of </w:t>
      </w:r>
      <w:r w:rsidR="00A64E14">
        <w:t xml:space="preserve">the Lease and </w:t>
      </w:r>
      <w:r w:rsidR="009A15CB">
        <w:t xml:space="preserve">applicable </w:t>
      </w:r>
      <w:r w:rsidR="009A15CB" w:rsidRPr="0048443A">
        <w:t xml:space="preserve">NACLI Loan Documents, </w:t>
      </w:r>
    </w:p>
    <w:p w14:paraId="2C08D858" w14:textId="77777777" w:rsidR="00220C94" w:rsidRDefault="009A15CB" w:rsidP="002D1741">
      <w:pPr>
        <w:ind w:left="864" w:hanging="432"/>
        <w:jc w:val="both"/>
      </w:pPr>
      <w:r>
        <w:t>(2)</w:t>
      </w:r>
      <w:r w:rsidR="00220C94">
        <w:tab/>
      </w:r>
      <w:r w:rsidR="00E12E7B" w:rsidRPr="0048443A">
        <w:t xml:space="preserve">Assisting in finding a qualified substitute </w:t>
      </w:r>
      <w:r w:rsidR="00A64E14">
        <w:t>purchaser</w:t>
      </w:r>
      <w:r w:rsidR="00E12E7B" w:rsidRPr="0048443A">
        <w:t xml:space="preserve">, </w:t>
      </w:r>
      <w:r w:rsidR="00A64E14">
        <w:t>sub</w:t>
      </w:r>
      <w:r w:rsidR="00E12E7B" w:rsidRPr="0048443A">
        <w:t xml:space="preserve">lessee, or assignee if the initial </w:t>
      </w:r>
      <w:r w:rsidR="00A64E14">
        <w:t>B</w:t>
      </w:r>
      <w:r w:rsidR="00E12E7B" w:rsidRPr="0048443A">
        <w:t xml:space="preserve">orrower is unable to fulfill the </w:t>
      </w:r>
      <w:r w:rsidR="00A64E14">
        <w:t xml:space="preserve">Borrower’s </w:t>
      </w:r>
      <w:r w:rsidR="00E12E7B" w:rsidRPr="0048443A">
        <w:t xml:space="preserve">obligations under the </w:t>
      </w:r>
      <w:r w:rsidR="00E12E7B">
        <w:t>NACLI Loan</w:t>
      </w:r>
      <w:r w:rsidR="00E12E7B" w:rsidRPr="0048443A">
        <w:t xml:space="preserve">, </w:t>
      </w:r>
    </w:p>
    <w:p w14:paraId="0E572F44" w14:textId="18A5CF27" w:rsidR="00E12E7B" w:rsidRDefault="00B67076" w:rsidP="002D1741">
      <w:pPr>
        <w:spacing w:after="120"/>
        <w:ind w:left="864" w:hanging="432"/>
        <w:jc w:val="both"/>
      </w:pPr>
      <w:r>
        <w:t>(3)</w:t>
      </w:r>
      <w:r w:rsidR="00220C94">
        <w:tab/>
      </w:r>
      <w:r w:rsidR="00E12E7B" w:rsidRPr="0048443A">
        <w:t xml:space="preserve">Supporting </w:t>
      </w:r>
      <w:r w:rsidR="00A64E14">
        <w:t xml:space="preserve">the </w:t>
      </w:r>
      <w:r w:rsidR="00E12E7B" w:rsidRPr="0048443A">
        <w:t>enforcement of foreclosure and eviction</w:t>
      </w:r>
      <w:r w:rsidR="00A64E14">
        <w:t xml:space="preserve"> actions </w:t>
      </w:r>
      <w:r w:rsidR="00E12E7B" w:rsidRPr="0048443A">
        <w:t xml:space="preserve">in connection with any </w:t>
      </w:r>
      <w:r w:rsidR="00A64E14">
        <w:t>D</w:t>
      </w:r>
      <w:r w:rsidR="00E12E7B" w:rsidRPr="0048443A">
        <w:t xml:space="preserve">efault under a </w:t>
      </w:r>
      <w:r w:rsidR="00E12E7B">
        <w:t>NACLI Loan</w:t>
      </w:r>
      <w:r w:rsidR="00E12E7B" w:rsidRPr="0048443A">
        <w:t xml:space="preserve"> in accordance with the Legal Standards.</w:t>
      </w:r>
    </w:p>
    <w:p w14:paraId="67A1396B" w14:textId="6C150E19" w:rsidR="001863ED" w:rsidRPr="0048443A" w:rsidRDefault="001863ED" w:rsidP="00F96A8E">
      <w:pPr>
        <w:pStyle w:val="Heading1"/>
      </w:pPr>
      <w:r w:rsidRPr="0048443A">
        <w:lastRenderedPageBreak/>
        <w:t>FANNIE MAE PURCHASE OF MORTGAGE</w:t>
      </w:r>
      <w:r w:rsidR="00E44D17" w:rsidRPr="0048443A">
        <w:t xml:space="preserve"> LOANS</w:t>
      </w:r>
    </w:p>
    <w:p w14:paraId="2F24B875" w14:textId="41367C4C" w:rsidR="001863ED" w:rsidRPr="0048443A" w:rsidRDefault="001863ED" w:rsidP="00F96A8E">
      <w:pPr>
        <w:pStyle w:val="NoSpacing"/>
        <w:spacing w:after="120"/>
        <w:jc w:val="both"/>
      </w:pPr>
      <w:r w:rsidRPr="0048443A">
        <w:t xml:space="preserve">Fannie Mae stands ready to purchase from </w:t>
      </w:r>
      <w:r w:rsidR="008E1B26" w:rsidRPr="0048443A">
        <w:t>Participating Lender</w:t>
      </w:r>
      <w:r w:rsidR="00237FD0">
        <w:t>s</w:t>
      </w:r>
      <w:r w:rsidRPr="0048443A">
        <w:t xml:space="preserve"> </w:t>
      </w:r>
      <w:r w:rsidR="00866788" w:rsidRPr="0048443A">
        <w:t xml:space="preserve">such </w:t>
      </w:r>
      <w:r w:rsidR="00C07581">
        <w:t>NACLI Loans</w:t>
      </w:r>
      <w:r w:rsidR="009F0EF0" w:rsidRPr="0048443A">
        <w:t xml:space="preserve"> </w:t>
      </w:r>
      <w:r w:rsidRPr="0048443A">
        <w:t xml:space="preserve">made to Eligible Borrowers </w:t>
      </w:r>
      <w:r w:rsidR="00D44B6B" w:rsidRPr="0048443A">
        <w:t xml:space="preserve">on </w:t>
      </w:r>
      <w:r w:rsidRPr="0048443A">
        <w:t xml:space="preserve">Trust Land or Restricted Land, a leasehold interest thereon, or an Assignment thereof, to the extent permitted by </w:t>
      </w:r>
      <w:r w:rsidR="00AB2BF0">
        <w:t xml:space="preserve">governing </w:t>
      </w:r>
      <w:r w:rsidRPr="0048443A">
        <w:t>law.</w:t>
      </w:r>
    </w:p>
    <w:p w14:paraId="5A8DCAFE" w14:textId="32E081AA" w:rsidR="001863ED" w:rsidRPr="0048443A" w:rsidRDefault="00882FF7" w:rsidP="00F96A8E">
      <w:pPr>
        <w:pStyle w:val="Heading1"/>
      </w:pPr>
      <w:r>
        <w:t xml:space="preserve">GOVERNING LAW; </w:t>
      </w:r>
      <w:r w:rsidR="001863ED" w:rsidRPr="0048443A">
        <w:t>CONSENT TO JURISDICTION</w:t>
      </w:r>
      <w:r>
        <w:t>; RULES OF CONSTRUCTION</w:t>
      </w:r>
    </w:p>
    <w:p w14:paraId="0CB14AC4" w14:textId="70BC06C7" w:rsidR="001863ED" w:rsidRPr="0048443A" w:rsidRDefault="00882FF7" w:rsidP="00F96A8E">
      <w:pPr>
        <w:pStyle w:val="NoSpacing"/>
        <w:spacing w:after="120"/>
        <w:jc w:val="both"/>
      </w:pPr>
      <w:r>
        <w:t xml:space="preserve">This MOU is governed by federal law and Tribal Law. </w:t>
      </w:r>
      <w:r w:rsidR="000E5286">
        <w:t xml:space="preserve">The </w:t>
      </w:r>
      <w:r>
        <w:t xml:space="preserve">Parties </w:t>
      </w:r>
      <w:r w:rsidR="001863ED" w:rsidRPr="0048443A">
        <w:t xml:space="preserve">consent to the jurisdiction of </w:t>
      </w:r>
      <w:r w:rsidR="002F68EE">
        <w:t>the Participating Tribe</w:t>
      </w:r>
      <w:r w:rsidR="00D44B6B" w:rsidRPr="0048443A">
        <w:t xml:space="preserve">’s </w:t>
      </w:r>
      <w:r w:rsidR="001863ED" w:rsidRPr="0048443A">
        <w:t xml:space="preserve">Tribal Court </w:t>
      </w:r>
      <w:r w:rsidR="00237FD0">
        <w:t xml:space="preserve">for </w:t>
      </w:r>
      <w:r w:rsidR="001863ED" w:rsidRPr="0048443A">
        <w:t>any action to enforce the obligations owed by it to another party under this MOU.</w:t>
      </w:r>
      <w:r>
        <w:t xml:space="preserve"> H</w:t>
      </w:r>
      <w:r w:rsidRPr="00A91583">
        <w:t xml:space="preserve">eadings and captions </w:t>
      </w:r>
      <w:r>
        <w:t xml:space="preserve">in this MOU are </w:t>
      </w:r>
      <w:r w:rsidRPr="00A91583">
        <w:t xml:space="preserve">for convenience of reference </w:t>
      </w:r>
      <w:r>
        <w:t xml:space="preserve">only. </w:t>
      </w:r>
    </w:p>
    <w:p w14:paraId="4BEA469C" w14:textId="77777777" w:rsidR="001863ED" w:rsidRDefault="001863ED" w:rsidP="00F96A8E">
      <w:pPr>
        <w:pStyle w:val="Heading1"/>
      </w:pPr>
      <w:r w:rsidRPr="0048443A">
        <w:t>TERMINATION</w:t>
      </w:r>
    </w:p>
    <w:p w14:paraId="75A3BC84" w14:textId="6AD4812F" w:rsidR="001863ED" w:rsidRPr="0048443A" w:rsidRDefault="00A02F57" w:rsidP="00F96A8E">
      <w:pPr>
        <w:pStyle w:val="NoSpacing"/>
        <w:spacing w:after="120"/>
        <w:jc w:val="both"/>
        <w:rPr>
          <w:bCs/>
          <w:spacing w:val="-2"/>
        </w:rPr>
      </w:pPr>
      <w:r w:rsidRPr="0048443A">
        <w:t>If</w:t>
      </w:r>
      <w:r w:rsidR="001863ED" w:rsidRPr="0048443A">
        <w:t xml:space="preserve"> either party wishes to terminate </w:t>
      </w:r>
      <w:r w:rsidR="00D44B6B" w:rsidRPr="0048443A">
        <w:t xml:space="preserve">this MOU, </w:t>
      </w:r>
      <w:r w:rsidRPr="0048443A">
        <w:t xml:space="preserve">the termination date </w:t>
      </w:r>
      <w:r w:rsidR="00312DEE">
        <w:t>will</w:t>
      </w:r>
      <w:r w:rsidRPr="0048443A">
        <w:t xml:space="preserve"> be </w:t>
      </w:r>
      <w:r w:rsidR="001863ED" w:rsidRPr="0048443A">
        <w:t>30 days following receipt of written notice of termination from either party.</w:t>
      </w:r>
      <w:r w:rsidR="001863ED" w:rsidRPr="0048443A">
        <w:rPr>
          <w:bCs/>
          <w:spacing w:val="-2"/>
        </w:rPr>
        <w:t xml:space="preserve"> </w:t>
      </w:r>
      <w:r w:rsidRPr="0048443A">
        <w:rPr>
          <w:bCs/>
          <w:spacing w:val="-2"/>
        </w:rPr>
        <w:t xml:space="preserve">Such </w:t>
      </w:r>
      <w:r w:rsidR="001863ED" w:rsidRPr="0048443A">
        <w:rPr>
          <w:bCs/>
          <w:spacing w:val="-2"/>
        </w:rPr>
        <w:t xml:space="preserve">termination </w:t>
      </w:r>
      <w:r w:rsidR="00312DEE">
        <w:rPr>
          <w:bCs/>
          <w:spacing w:val="-2"/>
        </w:rPr>
        <w:t>will</w:t>
      </w:r>
      <w:r w:rsidR="001863ED" w:rsidRPr="0048443A">
        <w:rPr>
          <w:bCs/>
          <w:spacing w:val="-2"/>
        </w:rPr>
        <w:t xml:space="preserve"> not affect </w:t>
      </w:r>
      <w:r w:rsidR="002F68EE">
        <w:rPr>
          <w:bCs/>
          <w:spacing w:val="-2"/>
        </w:rPr>
        <w:t>the Participating Tribe</w:t>
      </w:r>
      <w:r w:rsidR="001863ED" w:rsidRPr="0048443A">
        <w:rPr>
          <w:bCs/>
          <w:spacing w:val="-2"/>
        </w:rPr>
        <w:t xml:space="preserve">’s commitments under </w:t>
      </w:r>
      <w:r w:rsidR="00B06BC3">
        <w:rPr>
          <w:bCs/>
          <w:spacing w:val="-2"/>
        </w:rPr>
        <w:t>Sections 2(F), (G)</w:t>
      </w:r>
      <w:r w:rsidR="00B375EF">
        <w:rPr>
          <w:bCs/>
          <w:spacing w:val="-2"/>
        </w:rPr>
        <w:t>, (H), and (I)</w:t>
      </w:r>
      <w:r w:rsidR="00B06BC3">
        <w:rPr>
          <w:bCs/>
          <w:spacing w:val="-2"/>
        </w:rPr>
        <w:t xml:space="preserve"> </w:t>
      </w:r>
      <w:r w:rsidRPr="0048443A">
        <w:rPr>
          <w:bCs/>
          <w:spacing w:val="-2"/>
        </w:rPr>
        <w:t>of this MOU</w:t>
      </w:r>
      <w:r w:rsidR="001863ED" w:rsidRPr="0048443A">
        <w:rPr>
          <w:bCs/>
          <w:spacing w:val="-2"/>
        </w:rPr>
        <w:t xml:space="preserve">, </w:t>
      </w:r>
      <w:proofErr w:type="gramStart"/>
      <w:r w:rsidR="001863ED" w:rsidRPr="0048443A">
        <w:rPr>
          <w:spacing w:val="-2"/>
        </w:rPr>
        <w:t>as long as</w:t>
      </w:r>
      <w:proofErr w:type="gramEnd"/>
      <w:r w:rsidR="001863ED" w:rsidRPr="0048443A">
        <w:rPr>
          <w:spacing w:val="-2"/>
        </w:rPr>
        <w:t xml:space="preserve"> Fannie Mae is the</w:t>
      </w:r>
      <w:r w:rsidR="00312DEE">
        <w:rPr>
          <w:spacing w:val="-2"/>
        </w:rPr>
        <w:t xml:space="preserve"> owner</w:t>
      </w:r>
      <w:r w:rsidR="00E44F79">
        <w:rPr>
          <w:spacing w:val="-2"/>
        </w:rPr>
        <w:t xml:space="preserve"> of </w:t>
      </w:r>
      <w:r w:rsidR="001863ED" w:rsidRPr="0048443A">
        <w:rPr>
          <w:spacing w:val="-2"/>
        </w:rPr>
        <w:t xml:space="preserve">any </w:t>
      </w:r>
      <w:r w:rsidR="00B06BC3">
        <w:rPr>
          <w:spacing w:val="-2"/>
        </w:rPr>
        <w:t xml:space="preserve">NACLI </w:t>
      </w:r>
      <w:r w:rsidR="00160FB3" w:rsidRPr="0048443A">
        <w:rPr>
          <w:spacing w:val="-2"/>
        </w:rPr>
        <w:t>Loan</w:t>
      </w:r>
      <w:r w:rsidR="001863ED" w:rsidRPr="0048443A">
        <w:rPr>
          <w:bCs/>
          <w:spacing w:val="-2"/>
        </w:rPr>
        <w:t>.</w:t>
      </w:r>
    </w:p>
    <w:p w14:paraId="52EA039C" w14:textId="405C0BD0" w:rsidR="001863ED" w:rsidRPr="0048443A" w:rsidRDefault="00E44D17" w:rsidP="00F30422">
      <w:pPr>
        <w:pStyle w:val="Heading1"/>
      </w:pPr>
      <w:r w:rsidRPr="0048443A">
        <w:t>COUNTERPARTS</w:t>
      </w:r>
    </w:p>
    <w:p w14:paraId="7699642A" w14:textId="5CCADF27" w:rsidR="001863ED" w:rsidRPr="0048443A" w:rsidRDefault="001863ED" w:rsidP="00F96A8E">
      <w:pPr>
        <w:pStyle w:val="NoSpacing"/>
        <w:spacing w:after="120"/>
        <w:jc w:val="both"/>
      </w:pPr>
      <w:r w:rsidRPr="0048443A">
        <w:t>This MOU may be executed in multiple counterparts,</w:t>
      </w:r>
      <w:r w:rsidR="00EF27C0" w:rsidRPr="0048443A">
        <w:t xml:space="preserve"> with electronic signatures,</w:t>
      </w:r>
      <w:r w:rsidRPr="0048443A">
        <w:t xml:space="preserve"> each of which is deemed an original and all of which together constitute one and the same document.</w:t>
      </w:r>
    </w:p>
    <w:p w14:paraId="3DE6544A" w14:textId="50825065" w:rsidR="001863ED" w:rsidRPr="0048443A" w:rsidRDefault="001863ED" w:rsidP="00F96A8E">
      <w:pPr>
        <w:keepNext/>
        <w:widowControl/>
        <w:tabs>
          <w:tab w:val="left" w:pos="-720"/>
        </w:tabs>
        <w:suppressAutoHyphens/>
        <w:spacing w:after="120"/>
        <w:jc w:val="both"/>
        <w:rPr>
          <w:spacing w:val="-2"/>
          <w:szCs w:val="22"/>
        </w:rPr>
      </w:pPr>
      <w:r w:rsidRPr="0048443A">
        <w:rPr>
          <w:spacing w:val="-2"/>
          <w:szCs w:val="22"/>
        </w:rPr>
        <w:t xml:space="preserve">IN WITNESS WHEREOF, the </w:t>
      </w:r>
      <w:r w:rsidR="002607E8">
        <w:rPr>
          <w:spacing w:val="-2"/>
          <w:szCs w:val="22"/>
        </w:rPr>
        <w:t>P</w:t>
      </w:r>
      <w:r w:rsidRPr="0048443A">
        <w:rPr>
          <w:spacing w:val="-2"/>
          <w:szCs w:val="22"/>
        </w:rPr>
        <w:t>arties have executed this MOU on the dates provided below.</w:t>
      </w:r>
    </w:p>
    <w:p w14:paraId="4EFE6A10" w14:textId="55F68E19" w:rsidR="001863ED" w:rsidRPr="0048443A" w:rsidRDefault="001863ED" w:rsidP="00F96A8E">
      <w:pPr>
        <w:keepNext/>
        <w:widowControl/>
        <w:tabs>
          <w:tab w:val="left" w:pos="1080"/>
        </w:tabs>
        <w:suppressAutoHyphens/>
        <w:spacing w:after="120"/>
        <w:jc w:val="both"/>
        <w:rPr>
          <w:spacing w:val="-2"/>
          <w:szCs w:val="22"/>
        </w:rPr>
      </w:pPr>
      <w:r w:rsidRPr="0048443A">
        <w:rPr>
          <w:b/>
          <w:spacing w:val="-2"/>
          <w:szCs w:val="22"/>
        </w:rPr>
        <w:t>Fannie Mae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5135"/>
      </w:tblGrid>
      <w:tr w:rsidR="001863ED" w:rsidRPr="0048443A" w14:paraId="5492AEDE" w14:textId="77777777" w:rsidTr="00F96A8E">
        <w:trPr>
          <w:trHeight w:val="288"/>
        </w:trPr>
        <w:tc>
          <w:tcPr>
            <w:tcW w:w="895" w:type="dxa"/>
            <w:vAlign w:val="bottom"/>
          </w:tcPr>
          <w:p w14:paraId="2171E7D6" w14:textId="77777777" w:rsidR="001863ED" w:rsidRPr="0048443A" w:rsidRDefault="001863ED" w:rsidP="00F96A8E">
            <w:pPr>
              <w:widowControl/>
              <w:suppressAutoHyphens/>
              <w:jc w:val="both"/>
              <w:rPr>
                <w:spacing w:val="-2"/>
                <w:szCs w:val="22"/>
              </w:rPr>
            </w:pPr>
            <w:r w:rsidRPr="0048443A">
              <w:rPr>
                <w:spacing w:val="-2"/>
                <w:szCs w:val="22"/>
              </w:rPr>
              <w:t>By:</w:t>
            </w:r>
          </w:p>
        </w:tc>
        <w:tc>
          <w:tcPr>
            <w:tcW w:w="5135" w:type="dxa"/>
            <w:tcBorders>
              <w:bottom w:val="single" w:sz="4" w:space="0" w:color="auto"/>
            </w:tcBorders>
            <w:vAlign w:val="bottom"/>
          </w:tcPr>
          <w:p w14:paraId="29D7BDA2" w14:textId="77777777" w:rsidR="001863ED" w:rsidRPr="0048443A" w:rsidRDefault="001863ED" w:rsidP="00F96A8E">
            <w:pPr>
              <w:widowControl/>
              <w:suppressAutoHyphens/>
              <w:jc w:val="both"/>
              <w:rPr>
                <w:spacing w:val="-2"/>
                <w:szCs w:val="22"/>
              </w:rPr>
            </w:pPr>
          </w:p>
        </w:tc>
      </w:tr>
      <w:tr w:rsidR="001863ED" w:rsidRPr="0048443A" w14:paraId="16C84B78" w14:textId="77777777" w:rsidTr="00F96A8E">
        <w:trPr>
          <w:trHeight w:val="288"/>
        </w:trPr>
        <w:tc>
          <w:tcPr>
            <w:tcW w:w="895" w:type="dxa"/>
            <w:vAlign w:val="bottom"/>
          </w:tcPr>
          <w:p w14:paraId="1A4B4B46" w14:textId="77777777" w:rsidR="001863ED" w:rsidRPr="0048443A" w:rsidRDefault="001863ED" w:rsidP="00F96A8E">
            <w:pPr>
              <w:widowControl/>
              <w:suppressAutoHyphens/>
              <w:jc w:val="both"/>
              <w:rPr>
                <w:spacing w:val="-2"/>
                <w:szCs w:val="22"/>
              </w:rPr>
            </w:pPr>
            <w:r w:rsidRPr="0048443A">
              <w:rPr>
                <w:spacing w:val="-2"/>
                <w:szCs w:val="22"/>
              </w:rPr>
              <w:t>Name:</w:t>
            </w:r>
          </w:p>
        </w:tc>
        <w:tc>
          <w:tcPr>
            <w:tcW w:w="5135" w:type="dxa"/>
            <w:tcBorders>
              <w:top w:val="single" w:sz="4" w:space="0" w:color="auto"/>
              <w:bottom w:val="single" w:sz="4" w:space="0" w:color="auto"/>
            </w:tcBorders>
            <w:vAlign w:val="bottom"/>
          </w:tcPr>
          <w:p w14:paraId="559380FD" w14:textId="77777777" w:rsidR="001863ED" w:rsidRPr="0048443A" w:rsidRDefault="001863ED" w:rsidP="00F96A8E">
            <w:pPr>
              <w:widowControl/>
              <w:suppressAutoHyphens/>
              <w:jc w:val="both"/>
              <w:rPr>
                <w:spacing w:val="-2"/>
                <w:szCs w:val="22"/>
              </w:rPr>
            </w:pPr>
          </w:p>
        </w:tc>
      </w:tr>
      <w:tr w:rsidR="001863ED" w:rsidRPr="0048443A" w14:paraId="67F8D33C" w14:textId="77777777" w:rsidTr="00F96A8E">
        <w:trPr>
          <w:trHeight w:val="288"/>
        </w:trPr>
        <w:tc>
          <w:tcPr>
            <w:tcW w:w="895" w:type="dxa"/>
            <w:vAlign w:val="bottom"/>
          </w:tcPr>
          <w:p w14:paraId="1D04011B" w14:textId="77777777" w:rsidR="001863ED" w:rsidRPr="0048443A" w:rsidRDefault="001863ED" w:rsidP="00F96A8E">
            <w:pPr>
              <w:widowControl/>
              <w:suppressAutoHyphens/>
              <w:jc w:val="both"/>
              <w:rPr>
                <w:spacing w:val="-2"/>
                <w:szCs w:val="22"/>
              </w:rPr>
            </w:pPr>
            <w:r w:rsidRPr="0048443A">
              <w:rPr>
                <w:spacing w:val="-2"/>
                <w:szCs w:val="22"/>
              </w:rPr>
              <w:t>Title:</w:t>
            </w:r>
          </w:p>
        </w:tc>
        <w:tc>
          <w:tcPr>
            <w:tcW w:w="5135" w:type="dxa"/>
            <w:tcBorders>
              <w:top w:val="single" w:sz="4" w:space="0" w:color="auto"/>
              <w:bottom w:val="single" w:sz="4" w:space="0" w:color="auto"/>
            </w:tcBorders>
            <w:vAlign w:val="bottom"/>
          </w:tcPr>
          <w:p w14:paraId="3DAB195D" w14:textId="77777777" w:rsidR="001863ED" w:rsidRPr="0048443A" w:rsidRDefault="001863ED" w:rsidP="00F96A8E">
            <w:pPr>
              <w:widowControl/>
              <w:suppressAutoHyphens/>
              <w:jc w:val="both"/>
              <w:rPr>
                <w:spacing w:val="-2"/>
                <w:szCs w:val="22"/>
              </w:rPr>
            </w:pPr>
          </w:p>
        </w:tc>
      </w:tr>
      <w:tr w:rsidR="001863ED" w:rsidRPr="0048443A" w14:paraId="5486F5E7" w14:textId="77777777" w:rsidTr="00F96A8E">
        <w:trPr>
          <w:trHeight w:val="288"/>
        </w:trPr>
        <w:tc>
          <w:tcPr>
            <w:tcW w:w="895" w:type="dxa"/>
            <w:vAlign w:val="bottom"/>
          </w:tcPr>
          <w:p w14:paraId="4FCC8574" w14:textId="77777777" w:rsidR="001863ED" w:rsidRPr="0048443A" w:rsidRDefault="001863ED" w:rsidP="00F96A8E">
            <w:pPr>
              <w:widowControl/>
              <w:suppressAutoHyphens/>
              <w:jc w:val="both"/>
              <w:rPr>
                <w:spacing w:val="-2"/>
                <w:szCs w:val="22"/>
              </w:rPr>
            </w:pPr>
            <w:r w:rsidRPr="0048443A">
              <w:rPr>
                <w:spacing w:val="-2"/>
                <w:szCs w:val="22"/>
              </w:rPr>
              <w:t>Date:</w:t>
            </w:r>
          </w:p>
        </w:tc>
        <w:tc>
          <w:tcPr>
            <w:tcW w:w="5135" w:type="dxa"/>
            <w:tcBorders>
              <w:top w:val="single" w:sz="4" w:space="0" w:color="auto"/>
              <w:bottom w:val="single" w:sz="4" w:space="0" w:color="auto"/>
            </w:tcBorders>
            <w:vAlign w:val="bottom"/>
          </w:tcPr>
          <w:p w14:paraId="7428991D" w14:textId="77777777" w:rsidR="001863ED" w:rsidRPr="0048443A" w:rsidRDefault="001863ED" w:rsidP="00F96A8E">
            <w:pPr>
              <w:widowControl/>
              <w:suppressAutoHyphens/>
              <w:jc w:val="both"/>
              <w:rPr>
                <w:spacing w:val="-2"/>
                <w:szCs w:val="22"/>
              </w:rPr>
            </w:pPr>
          </w:p>
        </w:tc>
      </w:tr>
    </w:tbl>
    <w:p w14:paraId="58948F3C" w14:textId="77777777" w:rsidR="001863ED" w:rsidRPr="0048443A" w:rsidRDefault="001863ED" w:rsidP="00F96A8E">
      <w:pPr>
        <w:widowControl/>
        <w:suppressAutoHyphens/>
        <w:jc w:val="both"/>
        <w:rPr>
          <w:spacing w:val="-2"/>
          <w:szCs w:val="22"/>
        </w:rPr>
      </w:pPr>
    </w:p>
    <w:p w14:paraId="6B776BE2" w14:textId="77777777" w:rsidR="00C51609" w:rsidRPr="0048443A" w:rsidRDefault="00C51609" w:rsidP="00F96A8E">
      <w:pPr>
        <w:widowControl/>
        <w:suppressAutoHyphens/>
        <w:jc w:val="both"/>
        <w:rPr>
          <w:spacing w:val="-2"/>
          <w:szCs w:val="22"/>
        </w:rPr>
      </w:pPr>
    </w:p>
    <w:p w14:paraId="0CBF2439" w14:textId="4372267F" w:rsidR="001863ED" w:rsidRPr="0048443A" w:rsidRDefault="007E1186" w:rsidP="00F96A8E">
      <w:pPr>
        <w:widowControl/>
        <w:suppressAutoHyphens/>
        <w:jc w:val="both"/>
        <w:rPr>
          <w:spacing w:val="-2"/>
          <w:szCs w:val="22"/>
        </w:rPr>
      </w:pPr>
      <w:r w:rsidRPr="0048443A">
        <w:rPr>
          <w:spacing w:val="-2"/>
          <w:szCs w:val="22"/>
        </w:rPr>
        <w:t>[</w:t>
      </w:r>
      <w:r w:rsidR="002862CC" w:rsidRPr="0048443A">
        <w:rPr>
          <w:b/>
          <w:bCs/>
          <w:spacing w:val="-2"/>
          <w:szCs w:val="22"/>
        </w:rPr>
        <w:t>Tribe</w:t>
      </w:r>
      <w:r w:rsidR="002862CC">
        <w:rPr>
          <w:b/>
          <w:bCs/>
          <w:spacing w:val="-2"/>
          <w:szCs w:val="22"/>
        </w:rPr>
        <w:t>_Name</w:t>
      </w:r>
      <w:r w:rsidRPr="0048443A">
        <w:rPr>
          <w:spacing w:val="-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5135"/>
      </w:tblGrid>
      <w:tr w:rsidR="001863ED" w:rsidRPr="0048443A" w14:paraId="058BA188" w14:textId="77777777" w:rsidTr="00692774">
        <w:trPr>
          <w:trHeight w:val="20"/>
        </w:trPr>
        <w:tc>
          <w:tcPr>
            <w:tcW w:w="895" w:type="dxa"/>
            <w:vAlign w:val="bottom"/>
          </w:tcPr>
          <w:p w14:paraId="1BDD55C8" w14:textId="77777777" w:rsidR="001863ED" w:rsidRPr="0048443A" w:rsidRDefault="001863ED" w:rsidP="00F96A8E">
            <w:pPr>
              <w:widowControl/>
              <w:suppressAutoHyphens/>
              <w:jc w:val="both"/>
              <w:rPr>
                <w:spacing w:val="-2"/>
                <w:szCs w:val="22"/>
              </w:rPr>
            </w:pPr>
            <w:r w:rsidRPr="0048443A">
              <w:rPr>
                <w:spacing w:val="-2"/>
                <w:szCs w:val="22"/>
              </w:rPr>
              <w:t>By:</w:t>
            </w:r>
          </w:p>
        </w:tc>
        <w:tc>
          <w:tcPr>
            <w:tcW w:w="5135" w:type="dxa"/>
            <w:tcBorders>
              <w:bottom w:val="single" w:sz="4" w:space="0" w:color="auto"/>
            </w:tcBorders>
            <w:vAlign w:val="bottom"/>
          </w:tcPr>
          <w:p w14:paraId="1530A08B" w14:textId="77777777" w:rsidR="001863ED" w:rsidRPr="0048443A" w:rsidRDefault="001863ED" w:rsidP="00F96A8E">
            <w:pPr>
              <w:widowControl/>
              <w:suppressAutoHyphens/>
              <w:jc w:val="both"/>
              <w:rPr>
                <w:spacing w:val="-2"/>
                <w:szCs w:val="22"/>
              </w:rPr>
            </w:pPr>
          </w:p>
        </w:tc>
      </w:tr>
      <w:tr w:rsidR="001863ED" w:rsidRPr="0048443A" w14:paraId="0FBA1A07" w14:textId="77777777" w:rsidTr="00692774">
        <w:trPr>
          <w:trHeight w:val="20"/>
        </w:trPr>
        <w:tc>
          <w:tcPr>
            <w:tcW w:w="895" w:type="dxa"/>
            <w:vAlign w:val="bottom"/>
          </w:tcPr>
          <w:p w14:paraId="58C09840" w14:textId="77777777" w:rsidR="001863ED" w:rsidRPr="0048443A" w:rsidRDefault="001863ED" w:rsidP="00F96A8E">
            <w:pPr>
              <w:widowControl/>
              <w:suppressAutoHyphens/>
              <w:jc w:val="both"/>
              <w:rPr>
                <w:spacing w:val="-2"/>
                <w:szCs w:val="22"/>
              </w:rPr>
            </w:pPr>
            <w:r w:rsidRPr="0048443A">
              <w:rPr>
                <w:spacing w:val="-2"/>
                <w:szCs w:val="22"/>
              </w:rPr>
              <w:t>Name:</w:t>
            </w:r>
          </w:p>
        </w:tc>
        <w:tc>
          <w:tcPr>
            <w:tcW w:w="5135" w:type="dxa"/>
            <w:tcBorders>
              <w:top w:val="single" w:sz="4" w:space="0" w:color="auto"/>
              <w:bottom w:val="single" w:sz="4" w:space="0" w:color="auto"/>
            </w:tcBorders>
            <w:vAlign w:val="bottom"/>
          </w:tcPr>
          <w:p w14:paraId="6F9DB1C7" w14:textId="77777777" w:rsidR="001863ED" w:rsidRPr="0048443A" w:rsidRDefault="001863ED" w:rsidP="00F96A8E">
            <w:pPr>
              <w:widowControl/>
              <w:suppressAutoHyphens/>
              <w:jc w:val="both"/>
              <w:rPr>
                <w:spacing w:val="-2"/>
                <w:szCs w:val="22"/>
              </w:rPr>
            </w:pPr>
          </w:p>
        </w:tc>
      </w:tr>
      <w:tr w:rsidR="001863ED" w:rsidRPr="0048443A" w14:paraId="62E20635" w14:textId="77777777" w:rsidTr="00692774">
        <w:trPr>
          <w:trHeight w:val="20"/>
        </w:trPr>
        <w:tc>
          <w:tcPr>
            <w:tcW w:w="895" w:type="dxa"/>
            <w:vAlign w:val="bottom"/>
          </w:tcPr>
          <w:p w14:paraId="71854666" w14:textId="77777777" w:rsidR="001863ED" w:rsidRPr="0048443A" w:rsidRDefault="001863ED" w:rsidP="00F96A8E">
            <w:pPr>
              <w:widowControl/>
              <w:suppressAutoHyphens/>
              <w:jc w:val="both"/>
              <w:rPr>
                <w:spacing w:val="-2"/>
                <w:szCs w:val="22"/>
              </w:rPr>
            </w:pPr>
            <w:r w:rsidRPr="0048443A">
              <w:rPr>
                <w:spacing w:val="-2"/>
                <w:szCs w:val="22"/>
              </w:rPr>
              <w:t>Title:</w:t>
            </w:r>
          </w:p>
        </w:tc>
        <w:tc>
          <w:tcPr>
            <w:tcW w:w="5135" w:type="dxa"/>
            <w:tcBorders>
              <w:top w:val="single" w:sz="4" w:space="0" w:color="auto"/>
              <w:bottom w:val="single" w:sz="4" w:space="0" w:color="auto"/>
            </w:tcBorders>
            <w:vAlign w:val="bottom"/>
          </w:tcPr>
          <w:p w14:paraId="20EA9850" w14:textId="68EC6389" w:rsidR="001863ED" w:rsidRPr="0048443A" w:rsidRDefault="001863ED" w:rsidP="00F96A8E">
            <w:pPr>
              <w:widowControl/>
              <w:suppressAutoHyphens/>
              <w:jc w:val="both"/>
              <w:rPr>
                <w:i/>
                <w:iCs/>
                <w:spacing w:val="-2"/>
                <w:szCs w:val="22"/>
              </w:rPr>
            </w:pPr>
            <w:r w:rsidRPr="0048443A">
              <w:rPr>
                <w:spacing w:val="-2"/>
                <w:szCs w:val="22"/>
              </w:rPr>
              <w:t xml:space="preserve"> </w:t>
            </w:r>
          </w:p>
        </w:tc>
      </w:tr>
      <w:tr w:rsidR="001863ED" w:rsidRPr="0048443A" w14:paraId="7E0CA696" w14:textId="77777777" w:rsidTr="00692774">
        <w:trPr>
          <w:trHeight w:val="20"/>
        </w:trPr>
        <w:tc>
          <w:tcPr>
            <w:tcW w:w="895" w:type="dxa"/>
            <w:vAlign w:val="bottom"/>
          </w:tcPr>
          <w:p w14:paraId="14151498" w14:textId="77777777" w:rsidR="001863ED" w:rsidRPr="0048443A" w:rsidRDefault="001863ED" w:rsidP="00F96A8E">
            <w:pPr>
              <w:widowControl/>
              <w:suppressAutoHyphens/>
              <w:jc w:val="both"/>
              <w:rPr>
                <w:spacing w:val="-2"/>
                <w:szCs w:val="22"/>
              </w:rPr>
            </w:pPr>
            <w:r w:rsidRPr="0048443A">
              <w:rPr>
                <w:spacing w:val="-2"/>
                <w:szCs w:val="22"/>
              </w:rPr>
              <w:t>Date:</w:t>
            </w:r>
          </w:p>
        </w:tc>
        <w:tc>
          <w:tcPr>
            <w:tcW w:w="5135" w:type="dxa"/>
            <w:tcBorders>
              <w:top w:val="single" w:sz="4" w:space="0" w:color="auto"/>
              <w:bottom w:val="single" w:sz="4" w:space="0" w:color="auto"/>
            </w:tcBorders>
            <w:vAlign w:val="bottom"/>
          </w:tcPr>
          <w:p w14:paraId="07C3CFEF" w14:textId="77777777" w:rsidR="001863ED" w:rsidRPr="0048443A" w:rsidRDefault="001863ED" w:rsidP="00F96A8E">
            <w:pPr>
              <w:widowControl/>
              <w:suppressAutoHyphens/>
              <w:jc w:val="both"/>
              <w:rPr>
                <w:spacing w:val="-2"/>
                <w:szCs w:val="22"/>
              </w:rPr>
            </w:pPr>
          </w:p>
        </w:tc>
      </w:tr>
    </w:tbl>
    <w:p w14:paraId="541A7F6F" w14:textId="77777777" w:rsidR="00F30422" w:rsidRDefault="00F30422" w:rsidP="00F30422">
      <w:pPr>
        <w:spacing w:before="120"/>
        <w:jc w:val="both"/>
        <w:rPr>
          <w:sz w:val="14"/>
          <w:szCs w:val="12"/>
        </w:rPr>
      </w:pPr>
    </w:p>
    <w:p w14:paraId="2F7F9765" w14:textId="77777777" w:rsidR="00F30422" w:rsidRDefault="00F30422" w:rsidP="00F30422">
      <w:pPr>
        <w:spacing w:before="120"/>
        <w:jc w:val="both"/>
        <w:rPr>
          <w:sz w:val="14"/>
          <w:szCs w:val="12"/>
        </w:rPr>
      </w:pPr>
    </w:p>
    <w:p w14:paraId="41C6D4CE" w14:textId="77777777" w:rsidR="00F30422" w:rsidRDefault="00F30422" w:rsidP="00F30422">
      <w:pPr>
        <w:spacing w:before="120"/>
        <w:jc w:val="both"/>
        <w:rPr>
          <w:sz w:val="14"/>
          <w:szCs w:val="12"/>
        </w:rPr>
      </w:pPr>
    </w:p>
    <w:p w14:paraId="108666B7" w14:textId="77777777" w:rsidR="00F30422" w:rsidRDefault="00F30422" w:rsidP="00F30422">
      <w:pPr>
        <w:spacing w:before="120"/>
        <w:jc w:val="both"/>
        <w:rPr>
          <w:sz w:val="14"/>
          <w:szCs w:val="12"/>
        </w:rPr>
      </w:pPr>
    </w:p>
    <w:p w14:paraId="3C88C6C7" w14:textId="77777777" w:rsidR="00F30422" w:rsidRDefault="00F30422" w:rsidP="00F30422">
      <w:pPr>
        <w:spacing w:before="120"/>
        <w:jc w:val="both"/>
        <w:rPr>
          <w:sz w:val="14"/>
          <w:szCs w:val="12"/>
        </w:rPr>
      </w:pPr>
    </w:p>
    <w:p w14:paraId="278B2426" w14:textId="40900AF1" w:rsidR="00614070" w:rsidRPr="0048443A" w:rsidRDefault="00614070" w:rsidP="00F30422">
      <w:pPr>
        <w:spacing w:before="120"/>
        <w:jc w:val="both"/>
        <w:rPr>
          <w:sz w:val="14"/>
          <w:szCs w:val="12"/>
        </w:rPr>
      </w:pPr>
      <w:r w:rsidRPr="0048443A">
        <w:rPr>
          <w:sz w:val="14"/>
          <w:szCs w:val="12"/>
        </w:rPr>
        <w:t>#</w:t>
      </w:r>
      <w:r w:rsidR="00137067" w:rsidRPr="0048443A">
        <w:rPr>
          <w:sz w:val="14"/>
          <w:szCs w:val="12"/>
        </w:rPr>
        <w:t xml:space="preserve">4029817 | </w:t>
      </w:r>
      <w:r w:rsidRPr="0048443A">
        <w:rPr>
          <w:sz w:val="14"/>
          <w:szCs w:val="12"/>
        </w:rPr>
        <w:t>8179199</w:t>
      </w:r>
      <w:r w:rsidR="003E0DB3">
        <w:rPr>
          <w:sz w:val="14"/>
          <w:szCs w:val="12"/>
        </w:rPr>
        <w:t>.</w:t>
      </w:r>
      <w:r w:rsidR="00EE02D2">
        <w:rPr>
          <w:sz w:val="14"/>
          <w:szCs w:val="12"/>
        </w:rPr>
        <w:t>7</w:t>
      </w:r>
    </w:p>
    <w:p w14:paraId="7ECA9AD9" w14:textId="43D01CEB" w:rsidR="001863ED" w:rsidRPr="0048443A" w:rsidRDefault="001863ED" w:rsidP="00F96A8E">
      <w:pPr>
        <w:pStyle w:val="Title"/>
      </w:pPr>
      <w:r w:rsidRPr="0048443A">
        <w:br w:type="page"/>
      </w:r>
      <w:r w:rsidR="002A623C">
        <w:lastRenderedPageBreak/>
        <w:t xml:space="preserve">Certification of the </w:t>
      </w:r>
      <w:r w:rsidR="007E1186" w:rsidRPr="002A623C">
        <w:t>[</w:t>
      </w:r>
      <w:r w:rsidR="002A623C" w:rsidRPr="002A623C">
        <w:t>T</w:t>
      </w:r>
      <w:r w:rsidR="00AF41D7" w:rsidRPr="002A623C">
        <w:rPr>
          <w:spacing w:val="-2"/>
          <w:szCs w:val="22"/>
        </w:rPr>
        <w:t>ribe_Name</w:t>
      </w:r>
      <w:r w:rsidR="007E1186" w:rsidRPr="002A623C">
        <w:t>]</w:t>
      </w:r>
    </w:p>
    <w:p w14:paraId="5C2FAE9D" w14:textId="77777777" w:rsidR="007E1186" w:rsidRPr="0048443A" w:rsidRDefault="007E1186" w:rsidP="00F96A8E">
      <w:pPr>
        <w:spacing w:after="120"/>
        <w:jc w:val="both"/>
        <w:rPr>
          <w:szCs w:val="22"/>
        </w:rPr>
      </w:pPr>
    </w:p>
    <w:p w14:paraId="23C99085" w14:textId="77777777" w:rsidR="00CD1C09" w:rsidRDefault="00F541C4" w:rsidP="00F96A8E">
      <w:pPr>
        <w:widowControl/>
        <w:suppressAutoHyphens/>
        <w:ind w:firstLine="648"/>
        <w:jc w:val="both"/>
        <w:rPr>
          <w:spacing w:val="-2"/>
          <w:szCs w:val="22"/>
        </w:rPr>
      </w:pPr>
      <w:r w:rsidRPr="0048443A">
        <w:rPr>
          <w:spacing w:val="-2"/>
          <w:szCs w:val="22"/>
        </w:rPr>
        <w:t xml:space="preserve">The undersigned </w:t>
      </w:r>
      <w:r w:rsidR="007E1186" w:rsidRPr="002607E8">
        <w:rPr>
          <w:spacing w:val="-2"/>
          <w:szCs w:val="22"/>
          <w:highlight w:val="lightGray"/>
        </w:rPr>
        <w:t>[</w:t>
      </w:r>
      <w:r w:rsidR="008D080F" w:rsidRPr="002607E8">
        <w:rPr>
          <w:spacing w:val="-2"/>
          <w:szCs w:val="22"/>
          <w:highlight w:val="lightGray"/>
        </w:rPr>
        <w:t>Chairman/Governor</w:t>
      </w:r>
      <w:r w:rsidR="007E1186" w:rsidRPr="002607E8">
        <w:rPr>
          <w:spacing w:val="-2"/>
          <w:szCs w:val="22"/>
          <w:highlight w:val="lightGray"/>
        </w:rPr>
        <w:t>]</w:t>
      </w:r>
      <w:r w:rsidR="007E1186" w:rsidRPr="0048443A">
        <w:rPr>
          <w:spacing w:val="-2"/>
          <w:szCs w:val="22"/>
        </w:rPr>
        <w:t xml:space="preserve"> </w:t>
      </w:r>
      <w:r w:rsidR="001863ED" w:rsidRPr="0048443A">
        <w:rPr>
          <w:spacing w:val="-2"/>
          <w:szCs w:val="22"/>
        </w:rPr>
        <w:t>of the</w:t>
      </w:r>
      <w:r w:rsidR="007E1186" w:rsidRPr="0048443A">
        <w:rPr>
          <w:spacing w:val="-2"/>
          <w:szCs w:val="22"/>
        </w:rPr>
        <w:t xml:space="preserve"> </w:t>
      </w:r>
      <w:r w:rsidR="007E1186" w:rsidRPr="002607E8">
        <w:rPr>
          <w:spacing w:val="-2"/>
          <w:szCs w:val="22"/>
          <w:highlight w:val="lightGray"/>
        </w:rPr>
        <w:t>[</w:t>
      </w:r>
      <w:r w:rsidR="001863ED" w:rsidRPr="002607E8">
        <w:rPr>
          <w:spacing w:val="-2"/>
          <w:szCs w:val="22"/>
          <w:highlight w:val="lightGray"/>
        </w:rPr>
        <w:t>Tribe</w:t>
      </w:r>
      <w:r w:rsidR="000A65DC" w:rsidRPr="002607E8">
        <w:rPr>
          <w:spacing w:val="-2"/>
          <w:szCs w:val="22"/>
          <w:highlight w:val="lightGray"/>
        </w:rPr>
        <w:t>_Name</w:t>
      </w:r>
      <w:r w:rsidR="007E1186" w:rsidRPr="002607E8">
        <w:rPr>
          <w:spacing w:val="-2"/>
          <w:szCs w:val="22"/>
          <w:highlight w:val="lightGray"/>
        </w:rPr>
        <w:t>]</w:t>
      </w:r>
      <w:r w:rsidR="007E1186" w:rsidRPr="0048443A">
        <w:rPr>
          <w:spacing w:val="-2"/>
          <w:szCs w:val="22"/>
        </w:rPr>
        <w:t xml:space="preserve"> </w:t>
      </w:r>
    </w:p>
    <w:p w14:paraId="3DA376F6" w14:textId="2994C4A4" w:rsidR="001863ED" w:rsidRPr="0048443A" w:rsidRDefault="001863ED" w:rsidP="00F96A8E">
      <w:pPr>
        <w:widowControl/>
        <w:suppressAutoHyphens/>
        <w:jc w:val="both"/>
        <w:rPr>
          <w:spacing w:val="-2"/>
          <w:szCs w:val="22"/>
        </w:rPr>
      </w:pPr>
      <w:r w:rsidRPr="0048443A">
        <w:rPr>
          <w:spacing w:val="-2"/>
          <w:szCs w:val="22"/>
        </w:rPr>
        <w:t>(the “</w:t>
      </w:r>
      <w:r w:rsidR="002726D4" w:rsidRPr="002726D4">
        <w:rPr>
          <w:b/>
          <w:bCs/>
          <w:spacing w:val="-2"/>
          <w:szCs w:val="22"/>
        </w:rPr>
        <w:t>Participating</w:t>
      </w:r>
      <w:r w:rsidR="002726D4">
        <w:rPr>
          <w:spacing w:val="-2"/>
          <w:szCs w:val="22"/>
        </w:rPr>
        <w:t xml:space="preserve"> </w:t>
      </w:r>
      <w:r w:rsidRPr="0048443A">
        <w:rPr>
          <w:b/>
          <w:bCs/>
          <w:spacing w:val="-2"/>
          <w:szCs w:val="22"/>
        </w:rPr>
        <w:t>Tribe</w:t>
      </w:r>
      <w:r w:rsidRPr="0070577E">
        <w:rPr>
          <w:spacing w:val="-2"/>
          <w:szCs w:val="22"/>
        </w:rPr>
        <w:t>”</w:t>
      </w:r>
      <w:r w:rsidRPr="0048443A">
        <w:rPr>
          <w:spacing w:val="-2"/>
          <w:szCs w:val="22"/>
        </w:rPr>
        <w:t>) do</w:t>
      </w:r>
      <w:r w:rsidR="00F541C4" w:rsidRPr="0048443A">
        <w:rPr>
          <w:spacing w:val="-2"/>
          <w:szCs w:val="22"/>
        </w:rPr>
        <w:t>es</w:t>
      </w:r>
      <w:r w:rsidRPr="0048443A">
        <w:rPr>
          <w:spacing w:val="-2"/>
          <w:szCs w:val="22"/>
        </w:rPr>
        <w:t xml:space="preserve"> hereby certify that</w:t>
      </w:r>
      <w:r w:rsidR="002F5A4F" w:rsidRPr="0048443A">
        <w:rPr>
          <w:spacing w:val="-2"/>
          <w:szCs w:val="22"/>
        </w:rPr>
        <w:t xml:space="preserve"> </w:t>
      </w:r>
      <w:r w:rsidRPr="0048443A">
        <w:rPr>
          <w:spacing w:val="-2"/>
          <w:szCs w:val="22"/>
        </w:rPr>
        <w:t xml:space="preserve">the foregoing Memorandum of Understanding was considered and approved by the Tribal Council at a duly called meeting on the </w:t>
      </w:r>
      <w:r w:rsidRPr="0048443A">
        <w:rPr>
          <w:b/>
          <w:bCs/>
          <w:spacing w:val="-2"/>
          <w:szCs w:val="22"/>
        </w:rPr>
        <w:t>____</w:t>
      </w:r>
      <w:r w:rsidRPr="0048443A">
        <w:rPr>
          <w:spacing w:val="-2"/>
          <w:szCs w:val="22"/>
        </w:rPr>
        <w:t xml:space="preserve"> day of </w:t>
      </w:r>
      <w:r w:rsidRPr="0048443A">
        <w:rPr>
          <w:b/>
          <w:bCs/>
          <w:spacing w:val="-2"/>
          <w:szCs w:val="22"/>
        </w:rPr>
        <w:t>____________</w:t>
      </w:r>
      <w:r w:rsidRPr="0048443A">
        <w:rPr>
          <w:spacing w:val="-2"/>
          <w:szCs w:val="22"/>
        </w:rPr>
        <w:t>, 20</w:t>
      </w:r>
      <w:r w:rsidRPr="0048443A">
        <w:rPr>
          <w:b/>
          <w:bCs/>
          <w:spacing w:val="-2"/>
          <w:szCs w:val="22"/>
        </w:rPr>
        <w:t>____</w:t>
      </w:r>
      <w:r w:rsidR="00B651C3">
        <w:rPr>
          <w:b/>
          <w:bCs/>
          <w:spacing w:val="-2"/>
          <w:szCs w:val="22"/>
        </w:rPr>
        <w:t>_</w:t>
      </w:r>
      <w:r w:rsidRPr="0048443A">
        <w:rPr>
          <w:spacing w:val="-2"/>
          <w:szCs w:val="22"/>
        </w:rPr>
        <w:t xml:space="preserve">, at which a quorum was present, that the same was adopted by a vote of </w:t>
      </w:r>
      <w:r w:rsidRPr="0048443A">
        <w:rPr>
          <w:b/>
          <w:bCs/>
          <w:spacing w:val="-2"/>
          <w:szCs w:val="22"/>
        </w:rPr>
        <w:t>___</w:t>
      </w:r>
      <w:r w:rsidRPr="0048443A">
        <w:rPr>
          <w:spacing w:val="-2"/>
          <w:szCs w:val="22"/>
        </w:rPr>
        <w:t xml:space="preserve"> in favor and </w:t>
      </w:r>
      <w:r w:rsidRPr="0048443A">
        <w:rPr>
          <w:b/>
          <w:bCs/>
          <w:spacing w:val="-2"/>
          <w:szCs w:val="22"/>
        </w:rPr>
        <w:t>___</w:t>
      </w:r>
      <w:r w:rsidRPr="0048443A">
        <w:rPr>
          <w:spacing w:val="-2"/>
          <w:szCs w:val="22"/>
        </w:rPr>
        <w:t xml:space="preserve"> opposed, and that the undersigned, </w:t>
      </w:r>
      <w:r w:rsidR="002F5A4F" w:rsidRPr="0048443A">
        <w:rPr>
          <w:spacing w:val="-2"/>
          <w:szCs w:val="22"/>
        </w:rPr>
        <w:t xml:space="preserve">is </w:t>
      </w:r>
      <w:r w:rsidR="003C0764" w:rsidRPr="0048443A">
        <w:rPr>
          <w:spacing w:val="-2"/>
          <w:szCs w:val="22"/>
        </w:rPr>
        <w:t xml:space="preserve">duly </w:t>
      </w:r>
      <w:r w:rsidRPr="0048443A">
        <w:rPr>
          <w:spacing w:val="-2"/>
          <w:szCs w:val="22"/>
        </w:rPr>
        <w:t xml:space="preserve">authorized to sign the Memorandum of Understanding on behalf of </w:t>
      </w:r>
      <w:r w:rsidR="002F68EE">
        <w:rPr>
          <w:spacing w:val="-2"/>
          <w:szCs w:val="22"/>
        </w:rPr>
        <w:t>the Participating Tribe</w:t>
      </w:r>
      <w:r w:rsidRPr="0048443A">
        <w:rPr>
          <w:spacing w:val="-2"/>
          <w:szCs w:val="22"/>
        </w:rPr>
        <w:t>.</w:t>
      </w:r>
    </w:p>
    <w:p w14:paraId="100E98BD" w14:textId="77777777" w:rsidR="003C0764" w:rsidRPr="0048443A" w:rsidRDefault="003C0764" w:rsidP="00F96A8E">
      <w:pPr>
        <w:widowControl/>
        <w:suppressAutoHyphens/>
        <w:spacing w:after="120"/>
        <w:jc w:val="both"/>
        <w:rPr>
          <w:spacing w:val="-2"/>
          <w:szCs w:val="22"/>
        </w:rPr>
      </w:pPr>
    </w:p>
    <w:tbl>
      <w:tblPr>
        <w:tblStyle w:val="TableGrid"/>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40"/>
        <w:gridCol w:w="4555"/>
      </w:tblGrid>
      <w:tr w:rsidR="00F541C4" w:rsidRPr="0048443A" w14:paraId="45F365F7" w14:textId="77777777" w:rsidTr="00F541C4">
        <w:tc>
          <w:tcPr>
            <w:tcW w:w="4140" w:type="dxa"/>
          </w:tcPr>
          <w:p w14:paraId="236E5DA9" w14:textId="4CA8FF5A" w:rsidR="00F541C4" w:rsidRPr="0048443A" w:rsidRDefault="00F541C4" w:rsidP="00F96A8E">
            <w:pPr>
              <w:widowControl/>
              <w:suppressAutoHyphens/>
              <w:jc w:val="both"/>
              <w:rPr>
                <w:b/>
                <w:bCs/>
                <w:spacing w:val="-2"/>
                <w:szCs w:val="22"/>
              </w:rPr>
            </w:pPr>
            <w:r w:rsidRPr="0048443A">
              <w:rPr>
                <w:b/>
                <w:bCs/>
                <w:spacing w:val="-2"/>
                <w:szCs w:val="22"/>
              </w:rPr>
              <w:t>Attest:</w:t>
            </w:r>
          </w:p>
        </w:tc>
        <w:tc>
          <w:tcPr>
            <w:tcW w:w="540" w:type="dxa"/>
          </w:tcPr>
          <w:p w14:paraId="3DBECE28" w14:textId="77777777" w:rsidR="00F541C4" w:rsidRPr="0048443A" w:rsidRDefault="00F541C4" w:rsidP="00F96A8E">
            <w:pPr>
              <w:widowControl/>
              <w:suppressAutoHyphens/>
              <w:jc w:val="both"/>
              <w:rPr>
                <w:spacing w:val="-2"/>
                <w:szCs w:val="22"/>
              </w:rPr>
            </w:pPr>
          </w:p>
        </w:tc>
        <w:tc>
          <w:tcPr>
            <w:tcW w:w="4555" w:type="dxa"/>
          </w:tcPr>
          <w:p w14:paraId="5C0BCFDE" w14:textId="254E0912" w:rsidR="00F541C4" w:rsidRPr="0048443A" w:rsidRDefault="00F541C4" w:rsidP="00F96A8E">
            <w:pPr>
              <w:widowControl/>
              <w:suppressAutoHyphens/>
              <w:jc w:val="both"/>
              <w:rPr>
                <w:spacing w:val="-2"/>
                <w:szCs w:val="22"/>
              </w:rPr>
            </w:pPr>
          </w:p>
        </w:tc>
      </w:tr>
      <w:tr w:rsidR="00F541C4" w:rsidRPr="0048443A" w14:paraId="74BA8505" w14:textId="77777777" w:rsidTr="00F541C4">
        <w:tc>
          <w:tcPr>
            <w:tcW w:w="4140" w:type="dxa"/>
            <w:tcBorders>
              <w:bottom w:val="single" w:sz="4" w:space="0" w:color="auto"/>
            </w:tcBorders>
          </w:tcPr>
          <w:p w14:paraId="259B82F5" w14:textId="77777777" w:rsidR="00F541C4" w:rsidRPr="0048443A" w:rsidRDefault="00F541C4" w:rsidP="00F96A8E">
            <w:pPr>
              <w:widowControl/>
              <w:suppressAutoHyphens/>
              <w:spacing w:after="120"/>
              <w:jc w:val="both"/>
              <w:rPr>
                <w:spacing w:val="-2"/>
                <w:szCs w:val="22"/>
              </w:rPr>
            </w:pPr>
          </w:p>
        </w:tc>
        <w:tc>
          <w:tcPr>
            <w:tcW w:w="540" w:type="dxa"/>
          </w:tcPr>
          <w:p w14:paraId="47C6C5BC" w14:textId="77777777" w:rsidR="00F541C4" w:rsidRPr="0048443A" w:rsidRDefault="00F541C4" w:rsidP="00F96A8E">
            <w:pPr>
              <w:widowControl/>
              <w:suppressAutoHyphens/>
              <w:spacing w:after="120"/>
              <w:jc w:val="both"/>
              <w:rPr>
                <w:spacing w:val="-2"/>
                <w:szCs w:val="22"/>
              </w:rPr>
            </w:pPr>
          </w:p>
        </w:tc>
        <w:tc>
          <w:tcPr>
            <w:tcW w:w="4555" w:type="dxa"/>
            <w:tcBorders>
              <w:bottom w:val="single" w:sz="4" w:space="0" w:color="auto"/>
            </w:tcBorders>
          </w:tcPr>
          <w:p w14:paraId="59FBBCC1" w14:textId="13F35D29" w:rsidR="00F541C4" w:rsidRPr="0048443A" w:rsidRDefault="00F541C4" w:rsidP="00F96A8E">
            <w:pPr>
              <w:widowControl/>
              <w:suppressAutoHyphens/>
              <w:spacing w:after="120"/>
              <w:jc w:val="both"/>
              <w:rPr>
                <w:spacing w:val="-2"/>
                <w:szCs w:val="22"/>
              </w:rPr>
            </w:pPr>
          </w:p>
        </w:tc>
      </w:tr>
      <w:tr w:rsidR="00F541C4" w:rsidRPr="0048443A" w14:paraId="29343A4E" w14:textId="77777777" w:rsidTr="00F541C4">
        <w:tc>
          <w:tcPr>
            <w:tcW w:w="4140" w:type="dxa"/>
            <w:tcBorders>
              <w:top w:val="single" w:sz="4" w:space="0" w:color="auto"/>
            </w:tcBorders>
          </w:tcPr>
          <w:p w14:paraId="328E0BB3" w14:textId="293B4738" w:rsidR="00F541C4" w:rsidRPr="0048443A" w:rsidRDefault="00F541C4" w:rsidP="00F96A8E">
            <w:pPr>
              <w:widowControl/>
              <w:suppressAutoHyphens/>
              <w:spacing w:after="120"/>
              <w:jc w:val="both"/>
              <w:rPr>
                <w:spacing w:val="-2"/>
                <w:szCs w:val="22"/>
              </w:rPr>
            </w:pPr>
            <w:r w:rsidRPr="0048443A">
              <w:rPr>
                <w:spacing w:val="-2"/>
                <w:szCs w:val="22"/>
              </w:rPr>
              <w:t>Tribal Secretary</w:t>
            </w:r>
          </w:p>
        </w:tc>
        <w:tc>
          <w:tcPr>
            <w:tcW w:w="540" w:type="dxa"/>
          </w:tcPr>
          <w:p w14:paraId="26F71906" w14:textId="77777777" w:rsidR="00F541C4" w:rsidRPr="0048443A" w:rsidRDefault="00F541C4" w:rsidP="00F96A8E">
            <w:pPr>
              <w:widowControl/>
              <w:suppressAutoHyphens/>
              <w:spacing w:after="120"/>
              <w:jc w:val="both"/>
              <w:rPr>
                <w:spacing w:val="-2"/>
                <w:szCs w:val="22"/>
              </w:rPr>
            </w:pPr>
          </w:p>
        </w:tc>
        <w:tc>
          <w:tcPr>
            <w:tcW w:w="4555" w:type="dxa"/>
            <w:tcBorders>
              <w:top w:val="single" w:sz="4" w:space="0" w:color="auto"/>
            </w:tcBorders>
          </w:tcPr>
          <w:p w14:paraId="0708988B" w14:textId="77777777" w:rsidR="00F541C4" w:rsidRPr="0048443A" w:rsidRDefault="00F541C4" w:rsidP="00F96A8E">
            <w:pPr>
              <w:widowControl/>
              <w:suppressAutoHyphens/>
              <w:jc w:val="both"/>
              <w:rPr>
                <w:spacing w:val="-2"/>
                <w:szCs w:val="22"/>
              </w:rPr>
            </w:pPr>
            <w:r w:rsidRPr="0048443A">
              <w:rPr>
                <w:spacing w:val="-2"/>
                <w:szCs w:val="22"/>
              </w:rPr>
              <w:t xml:space="preserve">Signature </w:t>
            </w:r>
          </w:p>
          <w:p w14:paraId="77221B46" w14:textId="1FBE78BE" w:rsidR="00F541C4" w:rsidRPr="0048443A" w:rsidRDefault="00F541C4" w:rsidP="00F96A8E">
            <w:pPr>
              <w:widowControl/>
              <w:suppressAutoHyphens/>
              <w:jc w:val="both"/>
              <w:rPr>
                <w:spacing w:val="-2"/>
                <w:szCs w:val="22"/>
              </w:rPr>
            </w:pPr>
            <w:r w:rsidRPr="0048443A">
              <w:rPr>
                <w:spacing w:val="-2"/>
                <w:szCs w:val="22"/>
              </w:rPr>
              <w:t>Name: [Print Name]</w:t>
            </w:r>
          </w:p>
          <w:p w14:paraId="0E63A7AC" w14:textId="7A49AA95" w:rsidR="00F541C4" w:rsidRPr="0048443A" w:rsidRDefault="00F541C4" w:rsidP="00F96A8E">
            <w:pPr>
              <w:widowControl/>
              <w:suppressAutoHyphens/>
              <w:spacing w:after="120"/>
              <w:jc w:val="both"/>
              <w:rPr>
                <w:spacing w:val="-2"/>
                <w:szCs w:val="22"/>
              </w:rPr>
            </w:pPr>
            <w:r w:rsidRPr="0048443A">
              <w:rPr>
                <w:spacing w:val="-2"/>
                <w:szCs w:val="22"/>
              </w:rPr>
              <w:t>Title: [Chairman/Governor]</w:t>
            </w:r>
          </w:p>
        </w:tc>
      </w:tr>
    </w:tbl>
    <w:p w14:paraId="5B819FC1" w14:textId="4B0693B5" w:rsidR="003C0764" w:rsidRPr="0048443A" w:rsidRDefault="003C0764" w:rsidP="00F96A8E">
      <w:pPr>
        <w:widowControl/>
        <w:suppressAutoHyphens/>
        <w:spacing w:after="120"/>
        <w:jc w:val="both"/>
        <w:rPr>
          <w:spacing w:val="-2"/>
          <w:szCs w:val="22"/>
        </w:rPr>
      </w:pPr>
    </w:p>
    <w:p w14:paraId="1BCF6460" w14:textId="71E17154" w:rsidR="001863ED" w:rsidRPr="0048443A" w:rsidRDefault="001863ED" w:rsidP="00F96A8E">
      <w:pPr>
        <w:widowControl/>
        <w:suppressAutoHyphens/>
        <w:spacing w:after="120"/>
        <w:ind w:left="648" w:right="648"/>
        <w:jc w:val="both"/>
        <w:rPr>
          <w:spacing w:val="-2"/>
          <w:szCs w:val="22"/>
        </w:rPr>
      </w:pPr>
      <w:r w:rsidRPr="0048443A">
        <w:rPr>
          <w:szCs w:val="22"/>
        </w:rPr>
        <w:t xml:space="preserve">Unless the following Certificate of Approval is executed </w:t>
      </w:r>
      <w:r w:rsidR="00B81414">
        <w:rPr>
          <w:szCs w:val="22"/>
        </w:rPr>
        <w:t xml:space="preserve">on behalf of the </w:t>
      </w:r>
      <w:r w:rsidR="0061144A">
        <w:rPr>
          <w:szCs w:val="22"/>
        </w:rPr>
        <w:t xml:space="preserve">Secretary of the </w:t>
      </w:r>
      <w:r w:rsidRPr="0048443A">
        <w:rPr>
          <w:szCs w:val="22"/>
        </w:rPr>
        <w:t xml:space="preserve">U.S. Department of the Interior, </w:t>
      </w:r>
      <w:r w:rsidR="002F68EE">
        <w:rPr>
          <w:szCs w:val="22"/>
        </w:rPr>
        <w:t>the Participating Tribe</w:t>
      </w:r>
      <w:r w:rsidRPr="0048443A">
        <w:rPr>
          <w:szCs w:val="22"/>
        </w:rPr>
        <w:t xml:space="preserve"> represents that it has the constitutional authority to execute this Memorandum of Understanding without such approval. Entry of “Not Applicable” on the </w:t>
      </w:r>
      <w:r w:rsidR="00CF0356">
        <w:rPr>
          <w:szCs w:val="22"/>
        </w:rPr>
        <w:t xml:space="preserve">signature </w:t>
      </w:r>
      <w:r w:rsidRPr="0048443A">
        <w:rPr>
          <w:szCs w:val="22"/>
        </w:rPr>
        <w:t>line</w:t>
      </w:r>
      <w:r w:rsidR="006B2780">
        <w:rPr>
          <w:szCs w:val="22"/>
        </w:rPr>
        <w:t xml:space="preserve"> below</w:t>
      </w:r>
      <w:r w:rsidRPr="0048443A">
        <w:rPr>
          <w:szCs w:val="22"/>
        </w:rPr>
        <w:t xml:space="preserve"> noted “Authorized Representative” </w:t>
      </w:r>
      <w:r w:rsidR="00353EB4">
        <w:rPr>
          <w:szCs w:val="22"/>
        </w:rPr>
        <w:t xml:space="preserve">below </w:t>
      </w:r>
      <w:r w:rsidRPr="0048443A">
        <w:rPr>
          <w:szCs w:val="22"/>
        </w:rPr>
        <w:t xml:space="preserve">shall evidence </w:t>
      </w:r>
      <w:r w:rsidR="002F68EE">
        <w:rPr>
          <w:szCs w:val="22"/>
        </w:rPr>
        <w:t>the Participating Tribe</w:t>
      </w:r>
      <w:r w:rsidRPr="0048443A">
        <w:rPr>
          <w:szCs w:val="22"/>
        </w:rPr>
        <w:t>’s representation that it has such constitutional authority.</w:t>
      </w:r>
    </w:p>
    <w:p w14:paraId="022F4891" w14:textId="77777777" w:rsidR="00EF27C0" w:rsidRPr="0048443A" w:rsidRDefault="00B10C69" w:rsidP="00F96A8E">
      <w:pPr>
        <w:widowControl/>
        <w:tabs>
          <w:tab w:val="left" w:pos="4245"/>
        </w:tabs>
        <w:suppressAutoHyphens/>
        <w:spacing w:after="120"/>
        <w:jc w:val="both"/>
        <w:rPr>
          <w:spacing w:val="-2"/>
          <w:szCs w:val="22"/>
        </w:rPr>
      </w:pPr>
      <w:r w:rsidRPr="0048443A">
        <w:rPr>
          <w:spacing w:val="-2"/>
          <w:szCs w:val="22"/>
        </w:rPr>
        <w:tab/>
      </w:r>
    </w:p>
    <w:p w14:paraId="09EFB893" w14:textId="0EC14A2C" w:rsidR="001863ED" w:rsidRPr="0048443A" w:rsidRDefault="00D22B80" w:rsidP="002D1741">
      <w:pPr>
        <w:widowControl/>
        <w:tabs>
          <w:tab w:val="left" w:pos="4245"/>
        </w:tabs>
        <w:suppressAutoHyphens/>
        <w:spacing w:after="120"/>
        <w:jc w:val="center"/>
        <w:rPr>
          <w:b/>
          <w:bCs/>
          <w:spacing w:val="-2"/>
          <w:szCs w:val="22"/>
        </w:rPr>
      </w:pPr>
      <w:r>
        <w:rPr>
          <w:b/>
          <w:bCs/>
        </w:rPr>
        <w:t>CERTIFICATE OF APPROVAL</w:t>
      </w:r>
    </w:p>
    <w:p w14:paraId="2FC50469" w14:textId="752BCAAD" w:rsidR="001863ED" w:rsidRPr="0048443A" w:rsidRDefault="001863ED" w:rsidP="00F96A8E">
      <w:pPr>
        <w:widowControl/>
        <w:suppressAutoHyphens/>
        <w:spacing w:after="120"/>
        <w:jc w:val="both"/>
        <w:rPr>
          <w:spacing w:val="-2"/>
          <w:szCs w:val="22"/>
        </w:rPr>
      </w:pPr>
      <w:r w:rsidRPr="0048443A">
        <w:rPr>
          <w:spacing w:val="-2"/>
          <w:szCs w:val="22"/>
        </w:rPr>
        <w:t xml:space="preserve">The foregoing Memorandum of Understanding is hereby approved on behalf of the Secretary of the </w:t>
      </w:r>
      <w:r w:rsidR="0057081D" w:rsidRPr="0048443A">
        <w:rPr>
          <w:spacing w:val="-2"/>
          <w:szCs w:val="22"/>
        </w:rPr>
        <w:t xml:space="preserve">U.S. Department of the </w:t>
      </w:r>
      <w:r w:rsidRPr="0048443A">
        <w:rPr>
          <w:spacing w:val="-2"/>
          <w:szCs w:val="22"/>
        </w:rPr>
        <w:t xml:space="preserve">Interior. </w:t>
      </w:r>
      <w:r w:rsidR="00BB030B">
        <w:rPr>
          <w:spacing w:val="-2"/>
          <w:szCs w:val="22"/>
        </w:rPr>
        <w:t xml:space="preserve">Such approval </w:t>
      </w:r>
      <w:r w:rsidRPr="0048443A">
        <w:rPr>
          <w:spacing w:val="-2"/>
          <w:szCs w:val="22"/>
        </w:rPr>
        <w:t xml:space="preserve">shall not be construed to be an agreement or assurance that any land covered by the Memorandum of Understanding will remain in </w:t>
      </w:r>
      <w:proofErr w:type="gramStart"/>
      <w:r w:rsidRPr="0048443A">
        <w:rPr>
          <w:spacing w:val="-2"/>
          <w:szCs w:val="22"/>
        </w:rPr>
        <w:t>a trust</w:t>
      </w:r>
      <w:proofErr w:type="gramEnd"/>
      <w:r w:rsidRPr="0048443A">
        <w:rPr>
          <w:spacing w:val="-2"/>
          <w:szCs w:val="22"/>
        </w:rPr>
        <w:t xml:space="preserve"> or restricted status during the period of the Memorandum of Understanding.</w:t>
      </w:r>
    </w:p>
    <w:p w14:paraId="219F3985" w14:textId="77777777" w:rsidR="001863ED" w:rsidRPr="0048443A" w:rsidRDefault="001863ED" w:rsidP="00F96A8E">
      <w:pPr>
        <w:widowControl/>
        <w:suppressAutoHyphens/>
        <w:spacing w:after="120"/>
        <w:jc w:val="both"/>
        <w:rPr>
          <w:spacing w:val="-2"/>
          <w:szCs w:val="22"/>
        </w:rPr>
      </w:pPr>
    </w:p>
    <w:p w14:paraId="746E5631" w14:textId="5703B637" w:rsidR="001863ED" w:rsidRPr="0048443A" w:rsidRDefault="001863ED" w:rsidP="00F96A8E">
      <w:pPr>
        <w:widowControl/>
        <w:suppressAutoHyphens/>
        <w:jc w:val="both"/>
        <w:rPr>
          <w:spacing w:val="-2"/>
          <w:szCs w:val="22"/>
        </w:rPr>
      </w:pPr>
      <w:r w:rsidRPr="0048443A">
        <w:rPr>
          <w:spacing w:val="-2"/>
          <w:szCs w:val="22"/>
        </w:rPr>
        <w:t>Date: ________</w:t>
      </w:r>
      <w:r w:rsidRPr="0048443A">
        <w:rPr>
          <w:spacing w:val="-2"/>
          <w:szCs w:val="22"/>
        </w:rPr>
        <w:tab/>
      </w:r>
      <w:r w:rsidRPr="0048443A">
        <w:rPr>
          <w:spacing w:val="-2"/>
          <w:szCs w:val="22"/>
        </w:rPr>
        <w:tab/>
      </w:r>
      <w:r w:rsidRPr="0048443A">
        <w:rPr>
          <w:spacing w:val="-2"/>
          <w:szCs w:val="22"/>
        </w:rPr>
        <w:tab/>
      </w:r>
      <w:r w:rsidRPr="0048443A">
        <w:rPr>
          <w:spacing w:val="-2"/>
          <w:szCs w:val="22"/>
        </w:rPr>
        <w:tab/>
      </w:r>
      <w:r w:rsidRPr="0048443A">
        <w:rPr>
          <w:spacing w:val="-2"/>
          <w:szCs w:val="22"/>
        </w:rPr>
        <w:tab/>
      </w:r>
      <w:r w:rsidRPr="0048443A">
        <w:rPr>
          <w:spacing w:val="-2"/>
          <w:szCs w:val="22"/>
          <w:u w:val="single"/>
        </w:rPr>
        <w:t>Not Applicable</w:t>
      </w:r>
      <w:r w:rsidRPr="0048443A">
        <w:rPr>
          <w:spacing w:val="-2"/>
          <w:szCs w:val="22"/>
          <w:u w:val="single"/>
        </w:rPr>
        <w:tab/>
      </w:r>
      <w:r w:rsidRPr="0048443A">
        <w:rPr>
          <w:spacing w:val="-2"/>
          <w:szCs w:val="22"/>
          <w:u w:val="single"/>
        </w:rPr>
        <w:tab/>
      </w:r>
      <w:r w:rsidRPr="0048443A">
        <w:rPr>
          <w:spacing w:val="-2"/>
          <w:szCs w:val="22"/>
          <w:u w:val="single"/>
        </w:rPr>
        <w:tab/>
      </w:r>
      <w:r w:rsidRPr="0048443A">
        <w:rPr>
          <w:spacing w:val="-2"/>
          <w:szCs w:val="22"/>
          <w:u w:val="single"/>
        </w:rPr>
        <w:tab/>
      </w:r>
    </w:p>
    <w:p w14:paraId="47ED7C74" w14:textId="77777777" w:rsidR="001863ED" w:rsidRPr="0048443A" w:rsidRDefault="001863ED" w:rsidP="00F96A8E">
      <w:pPr>
        <w:widowControl/>
        <w:suppressAutoHyphens/>
        <w:spacing w:after="120"/>
        <w:ind w:left="4320"/>
        <w:jc w:val="both"/>
        <w:rPr>
          <w:spacing w:val="-2"/>
          <w:szCs w:val="22"/>
        </w:rPr>
      </w:pPr>
      <w:r w:rsidRPr="0048443A">
        <w:rPr>
          <w:spacing w:val="-2"/>
          <w:szCs w:val="22"/>
        </w:rPr>
        <w:t xml:space="preserve">Authorized Representative </w:t>
      </w:r>
    </w:p>
    <w:p w14:paraId="7CCC4248" w14:textId="77777777" w:rsidR="001863ED" w:rsidRPr="0048443A" w:rsidRDefault="001863ED" w:rsidP="00F96A8E">
      <w:pPr>
        <w:pStyle w:val="NoSpacing"/>
        <w:spacing w:after="120"/>
        <w:jc w:val="both"/>
        <w:rPr>
          <w:szCs w:val="22"/>
        </w:rPr>
      </w:pPr>
    </w:p>
    <w:p w14:paraId="2F806BAA" w14:textId="77777777" w:rsidR="00DB3649" w:rsidRPr="0048443A" w:rsidRDefault="00DB3649" w:rsidP="00F96A8E">
      <w:pPr>
        <w:pStyle w:val="NoSpacing"/>
        <w:spacing w:after="120"/>
        <w:jc w:val="both"/>
        <w:rPr>
          <w:szCs w:val="22"/>
        </w:rPr>
        <w:sectPr w:rsidR="00DB3649" w:rsidRPr="0048443A" w:rsidSect="0027209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224" w:right="1296" w:bottom="720" w:left="1296" w:header="576" w:footer="576" w:gutter="0"/>
          <w:cols w:space="720"/>
          <w:noEndnote/>
          <w:docGrid w:linePitch="326"/>
        </w:sectPr>
      </w:pPr>
    </w:p>
    <w:p w14:paraId="044CF68C" w14:textId="3BF7453A" w:rsidR="00DB3649" w:rsidRDefault="00DB3649" w:rsidP="00F96A8E">
      <w:pPr>
        <w:snapToGrid w:val="0"/>
        <w:spacing w:after="120"/>
        <w:jc w:val="both"/>
        <w:rPr>
          <w:color w:val="0070C0"/>
          <w:spacing w:val="-2"/>
          <w:sz w:val="18"/>
          <w:szCs w:val="18"/>
        </w:rPr>
      </w:pPr>
      <w:r w:rsidRPr="0048443A">
        <w:rPr>
          <w:color w:val="0070C0"/>
          <w:spacing w:val="-2"/>
          <w:sz w:val="18"/>
          <w:szCs w:val="18"/>
        </w:rPr>
        <w:lastRenderedPageBreak/>
        <w:t>[</w:t>
      </w:r>
      <w:r w:rsidR="00A73682" w:rsidRPr="0048443A">
        <w:rPr>
          <w:b/>
          <w:bCs/>
          <w:color w:val="0070C0"/>
          <w:spacing w:val="-2"/>
          <w:sz w:val="18"/>
          <w:szCs w:val="18"/>
        </w:rPr>
        <w:t>Instructions:</w:t>
      </w:r>
      <w:r w:rsidR="00A73682" w:rsidRPr="0048443A">
        <w:rPr>
          <w:color w:val="0070C0"/>
          <w:spacing w:val="-2"/>
          <w:sz w:val="18"/>
          <w:szCs w:val="18"/>
        </w:rPr>
        <w:t xml:space="preserve"> </w:t>
      </w:r>
      <w:r w:rsidR="00B375EF">
        <w:rPr>
          <w:color w:val="0070C0"/>
          <w:spacing w:val="-2"/>
          <w:sz w:val="18"/>
          <w:szCs w:val="18"/>
        </w:rPr>
        <w:t xml:space="preserve">In addition to the Single Family Fannie Mae/Freddie Mac Uniform Instruments, </w:t>
      </w:r>
      <w:r w:rsidR="00FB650E">
        <w:rPr>
          <w:color w:val="0070C0"/>
          <w:spacing w:val="-2"/>
          <w:sz w:val="18"/>
          <w:szCs w:val="18"/>
        </w:rPr>
        <w:t xml:space="preserve">the </w:t>
      </w:r>
      <w:r w:rsidR="00CF022E" w:rsidRPr="0048443A">
        <w:rPr>
          <w:color w:val="0070C0"/>
          <w:spacing w:val="-2"/>
          <w:sz w:val="18"/>
          <w:szCs w:val="18"/>
        </w:rPr>
        <w:t xml:space="preserve">form of </w:t>
      </w:r>
      <w:r w:rsidR="00C75413" w:rsidRPr="0048443A">
        <w:rPr>
          <w:color w:val="0070C0"/>
          <w:spacing w:val="-2"/>
          <w:sz w:val="18"/>
          <w:szCs w:val="18"/>
        </w:rPr>
        <w:t xml:space="preserve">legal </w:t>
      </w:r>
      <w:r w:rsidR="00B375EF">
        <w:rPr>
          <w:color w:val="0070C0"/>
          <w:spacing w:val="-2"/>
          <w:sz w:val="18"/>
          <w:szCs w:val="18"/>
        </w:rPr>
        <w:t xml:space="preserve">instruments </w:t>
      </w:r>
      <w:r w:rsidR="0028669A">
        <w:rPr>
          <w:color w:val="0070C0"/>
          <w:spacing w:val="-2"/>
          <w:sz w:val="18"/>
          <w:szCs w:val="18"/>
        </w:rPr>
        <w:t xml:space="preserve">also </w:t>
      </w:r>
      <w:r w:rsidR="00FF582D" w:rsidRPr="0048443A">
        <w:rPr>
          <w:color w:val="0070C0"/>
          <w:spacing w:val="-2"/>
          <w:sz w:val="18"/>
          <w:szCs w:val="18"/>
        </w:rPr>
        <w:t xml:space="preserve">required for </w:t>
      </w:r>
      <w:r w:rsidR="00C07581">
        <w:rPr>
          <w:color w:val="0070C0"/>
          <w:spacing w:val="-2"/>
          <w:sz w:val="18"/>
          <w:szCs w:val="18"/>
        </w:rPr>
        <w:t>NACLI Loans</w:t>
      </w:r>
      <w:r w:rsidR="00FF582D" w:rsidRPr="0048443A">
        <w:rPr>
          <w:color w:val="0070C0"/>
          <w:spacing w:val="-2"/>
          <w:sz w:val="18"/>
          <w:szCs w:val="18"/>
        </w:rPr>
        <w:t xml:space="preserve"> </w:t>
      </w:r>
      <w:r w:rsidR="002607E8">
        <w:rPr>
          <w:color w:val="0070C0"/>
          <w:spacing w:val="-2"/>
          <w:sz w:val="18"/>
          <w:szCs w:val="18"/>
        </w:rPr>
        <w:t xml:space="preserve">sold to Fannie Mae </w:t>
      </w:r>
      <w:r w:rsidR="003665D3">
        <w:rPr>
          <w:color w:val="0070C0"/>
          <w:spacing w:val="-2"/>
          <w:sz w:val="18"/>
          <w:szCs w:val="18"/>
        </w:rPr>
        <w:t xml:space="preserve">is </w:t>
      </w:r>
      <w:r w:rsidR="00FB650E">
        <w:rPr>
          <w:color w:val="0070C0"/>
          <w:spacing w:val="-2"/>
          <w:sz w:val="18"/>
          <w:szCs w:val="18"/>
        </w:rPr>
        <w:t xml:space="preserve">attached to the MOU as </w:t>
      </w:r>
      <w:r w:rsidR="00CF022E" w:rsidRPr="0048443A">
        <w:rPr>
          <w:color w:val="0070C0"/>
          <w:spacing w:val="-2"/>
          <w:sz w:val="18"/>
          <w:szCs w:val="18"/>
        </w:rPr>
        <w:t xml:space="preserve">found acceptable to Fannie Mae and </w:t>
      </w:r>
      <w:r w:rsidR="002F68EE">
        <w:rPr>
          <w:color w:val="0070C0"/>
          <w:spacing w:val="-2"/>
          <w:sz w:val="18"/>
          <w:szCs w:val="18"/>
        </w:rPr>
        <w:t>the Participating Tribe</w:t>
      </w:r>
      <w:r w:rsidR="00CF022E" w:rsidRPr="0048443A">
        <w:rPr>
          <w:color w:val="0070C0"/>
          <w:spacing w:val="-2"/>
          <w:sz w:val="18"/>
          <w:szCs w:val="18"/>
        </w:rPr>
        <w:t xml:space="preserve"> after review by </w:t>
      </w:r>
      <w:r w:rsidR="002D2AAD">
        <w:rPr>
          <w:color w:val="0070C0"/>
          <w:spacing w:val="-2"/>
          <w:sz w:val="18"/>
          <w:szCs w:val="18"/>
        </w:rPr>
        <w:t xml:space="preserve">their respective </w:t>
      </w:r>
      <w:r w:rsidR="00CF022E" w:rsidRPr="0048443A">
        <w:rPr>
          <w:color w:val="0070C0"/>
          <w:spacing w:val="-2"/>
          <w:sz w:val="18"/>
          <w:szCs w:val="18"/>
        </w:rPr>
        <w:t>legal counsel</w:t>
      </w:r>
      <w:r w:rsidR="00FF582D" w:rsidRPr="0048443A">
        <w:rPr>
          <w:color w:val="0070C0"/>
          <w:spacing w:val="-2"/>
          <w:sz w:val="18"/>
          <w:szCs w:val="18"/>
        </w:rPr>
        <w:t xml:space="preserve">. </w:t>
      </w:r>
      <w:r w:rsidR="00B375EF">
        <w:rPr>
          <w:color w:val="0070C0"/>
          <w:spacing w:val="-2"/>
          <w:sz w:val="18"/>
          <w:szCs w:val="18"/>
        </w:rPr>
        <w:t xml:space="preserve">These </w:t>
      </w:r>
      <w:r w:rsidR="00707102" w:rsidRPr="0048443A">
        <w:rPr>
          <w:color w:val="0070C0"/>
          <w:spacing w:val="-2"/>
          <w:sz w:val="18"/>
          <w:szCs w:val="18"/>
        </w:rPr>
        <w:t>Instructions may be deleted</w:t>
      </w:r>
      <w:r w:rsidR="00B375EF">
        <w:rPr>
          <w:color w:val="0070C0"/>
          <w:spacing w:val="-2"/>
          <w:sz w:val="18"/>
          <w:szCs w:val="18"/>
        </w:rPr>
        <w:t xml:space="preserve"> p</w:t>
      </w:r>
      <w:r w:rsidR="00B375EF" w:rsidRPr="0048443A">
        <w:rPr>
          <w:color w:val="0070C0"/>
          <w:spacing w:val="-2"/>
          <w:sz w:val="18"/>
          <w:szCs w:val="18"/>
        </w:rPr>
        <w:t>rior to execution of the MOU</w:t>
      </w:r>
      <w:r w:rsidR="00707102" w:rsidRPr="0048443A">
        <w:rPr>
          <w:color w:val="0070C0"/>
          <w:spacing w:val="-2"/>
          <w:sz w:val="18"/>
          <w:szCs w:val="18"/>
        </w:rPr>
        <w:t>.</w:t>
      </w:r>
      <w:r w:rsidR="00C46EA0">
        <w:rPr>
          <w:color w:val="0070C0"/>
          <w:spacing w:val="-2"/>
          <w:sz w:val="18"/>
          <w:szCs w:val="18"/>
        </w:rPr>
        <w:t>]</w:t>
      </w:r>
    </w:p>
    <w:p w14:paraId="7BCE47E8" w14:textId="77777777" w:rsidR="002D2AAD" w:rsidRPr="0048443A" w:rsidRDefault="002D2AAD" w:rsidP="00F96A8E">
      <w:pPr>
        <w:snapToGrid w:val="0"/>
        <w:spacing w:after="120"/>
        <w:jc w:val="both"/>
        <w:rPr>
          <w:color w:val="0070C0"/>
          <w:spacing w:val="-2"/>
          <w:sz w:val="18"/>
          <w:szCs w:val="18"/>
        </w:rPr>
      </w:pPr>
    </w:p>
    <w:p w14:paraId="76230E22" w14:textId="0C11F492" w:rsidR="002D1741" w:rsidRPr="003665D3" w:rsidRDefault="00C75413" w:rsidP="002D1741">
      <w:pPr>
        <w:pStyle w:val="Title"/>
        <w:spacing w:after="0"/>
        <w:rPr>
          <w:sz w:val="22"/>
          <w:szCs w:val="22"/>
        </w:rPr>
      </w:pPr>
      <w:r w:rsidRPr="003665D3">
        <w:rPr>
          <w:sz w:val="22"/>
          <w:szCs w:val="22"/>
        </w:rPr>
        <w:t xml:space="preserve">List of </w:t>
      </w:r>
      <w:r w:rsidR="007C0AC2" w:rsidRPr="003665D3">
        <w:rPr>
          <w:sz w:val="22"/>
          <w:szCs w:val="22"/>
        </w:rPr>
        <w:t>Exhibit</w:t>
      </w:r>
      <w:r w:rsidR="00CF022E" w:rsidRPr="003665D3">
        <w:rPr>
          <w:sz w:val="22"/>
          <w:szCs w:val="22"/>
        </w:rPr>
        <w:t xml:space="preserve">s to MOU between Fannie Mae </w:t>
      </w:r>
      <w:r w:rsidR="002D1741" w:rsidRPr="003665D3">
        <w:rPr>
          <w:sz w:val="22"/>
          <w:szCs w:val="22"/>
        </w:rPr>
        <w:t xml:space="preserve">and </w:t>
      </w:r>
    </w:p>
    <w:p w14:paraId="6843EC38" w14:textId="365D011C" w:rsidR="007C0AC2" w:rsidRPr="003665D3" w:rsidRDefault="00CF022E" w:rsidP="00F96A8E">
      <w:pPr>
        <w:pStyle w:val="Title"/>
        <w:rPr>
          <w:sz w:val="22"/>
          <w:szCs w:val="22"/>
        </w:rPr>
      </w:pPr>
      <w:r w:rsidRPr="003665D3">
        <w:rPr>
          <w:sz w:val="22"/>
          <w:szCs w:val="22"/>
        </w:rPr>
        <w:t xml:space="preserve"> </w:t>
      </w:r>
      <w:r w:rsidR="00FF582D" w:rsidRPr="003665D3">
        <w:rPr>
          <w:sz w:val="22"/>
          <w:szCs w:val="22"/>
          <w:shd w:val="clear" w:color="auto" w:fill="D9D9D9" w:themeFill="background1" w:themeFillShade="D9"/>
        </w:rPr>
        <w:t>[</w:t>
      </w:r>
      <w:r w:rsidR="003B5D33" w:rsidRPr="003665D3">
        <w:rPr>
          <w:sz w:val="22"/>
          <w:szCs w:val="22"/>
          <w:shd w:val="clear" w:color="auto" w:fill="D9D9D9" w:themeFill="background1" w:themeFillShade="D9"/>
        </w:rPr>
        <w:t>Tribe_Name</w:t>
      </w:r>
      <w:r w:rsidR="00FF582D" w:rsidRPr="003665D3">
        <w:rPr>
          <w:sz w:val="22"/>
          <w:szCs w:val="22"/>
          <w:shd w:val="clear" w:color="auto" w:fill="D9D9D9" w:themeFill="background1" w:themeFillShade="D9"/>
        </w:rPr>
        <w:t>]</w:t>
      </w:r>
      <w:r w:rsidR="007C0AC2" w:rsidRPr="003665D3">
        <w:rPr>
          <w:sz w:val="22"/>
          <w:szCs w:val="22"/>
        </w:rPr>
        <w:t xml:space="preserve"> </w:t>
      </w:r>
    </w:p>
    <w:p w14:paraId="403C5BE2" w14:textId="0AA50D60" w:rsidR="00707102" w:rsidRPr="003665D3" w:rsidRDefault="00707102" w:rsidP="002D1741">
      <w:pPr>
        <w:pStyle w:val="Exhibits"/>
        <w:spacing w:before="0"/>
        <w:jc w:val="both"/>
        <w:rPr>
          <w:b w:val="0"/>
          <w:bCs/>
          <w:szCs w:val="22"/>
        </w:rPr>
      </w:pPr>
      <w:r w:rsidRPr="003665D3">
        <w:rPr>
          <w:b w:val="0"/>
          <w:bCs/>
          <w:szCs w:val="22"/>
        </w:rPr>
        <w:t>Exhibit 1</w:t>
      </w:r>
      <w:r w:rsidR="002D2AAD" w:rsidRPr="003665D3">
        <w:rPr>
          <w:b w:val="0"/>
          <w:bCs/>
          <w:szCs w:val="22"/>
        </w:rPr>
        <w:t xml:space="preserve"> </w:t>
      </w:r>
      <w:r w:rsidR="003665D3">
        <w:rPr>
          <w:b w:val="0"/>
          <w:bCs/>
          <w:szCs w:val="22"/>
        </w:rPr>
        <w:t xml:space="preserve">Participating </w:t>
      </w:r>
      <w:r w:rsidRPr="003665D3">
        <w:rPr>
          <w:b w:val="0"/>
          <w:bCs/>
          <w:szCs w:val="22"/>
        </w:rPr>
        <w:t xml:space="preserve">Tribe’s </w:t>
      </w:r>
      <w:r w:rsidR="003665D3">
        <w:rPr>
          <w:b w:val="0"/>
          <w:bCs/>
          <w:szCs w:val="22"/>
        </w:rPr>
        <w:t xml:space="preserve">Form of </w:t>
      </w:r>
      <w:r w:rsidRPr="003665D3">
        <w:rPr>
          <w:b w:val="0"/>
          <w:bCs/>
          <w:szCs w:val="22"/>
        </w:rPr>
        <w:t>Residential Lease</w:t>
      </w:r>
    </w:p>
    <w:p w14:paraId="5CC4A282" w14:textId="77777777" w:rsidR="003665D3" w:rsidRDefault="00707102" w:rsidP="003665D3">
      <w:pPr>
        <w:pStyle w:val="Exhibits"/>
        <w:jc w:val="both"/>
        <w:rPr>
          <w:b w:val="0"/>
          <w:bCs/>
          <w:szCs w:val="22"/>
        </w:rPr>
      </w:pPr>
      <w:r w:rsidRPr="003665D3">
        <w:rPr>
          <w:b w:val="0"/>
          <w:bCs/>
          <w:szCs w:val="22"/>
        </w:rPr>
        <w:t>Exhibit 2 “Lease Rider”</w:t>
      </w:r>
    </w:p>
    <w:p w14:paraId="4EFF908C" w14:textId="34A29897" w:rsidR="00707102" w:rsidRPr="003665D3" w:rsidRDefault="00707102" w:rsidP="003665D3">
      <w:pPr>
        <w:pStyle w:val="Exhibits"/>
        <w:spacing w:before="0"/>
        <w:ind w:left="864"/>
        <w:jc w:val="both"/>
        <w:rPr>
          <w:b w:val="0"/>
          <w:bCs/>
          <w:szCs w:val="22"/>
        </w:rPr>
      </w:pPr>
      <w:r w:rsidRPr="003665D3">
        <w:rPr>
          <w:szCs w:val="22"/>
        </w:rPr>
        <w:t>Fannie Mae Rider to Residential Lease of Tribal Owned Land (Form 4803-2)</w:t>
      </w:r>
    </w:p>
    <w:p w14:paraId="053986BD" w14:textId="0EA0D369" w:rsidR="00707102" w:rsidRPr="003665D3" w:rsidRDefault="00707102" w:rsidP="002D1741">
      <w:pPr>
        <w:pStyle w:val="Exhibits"/>
        <w:jc w:val="both"/>
        <w:rPr>
          <w:b w:val="0"/>
          <w:bCs/>
          <w:szCs w:val="22"/>
        </w:rPr>
      </w:pPr>
      <w:r w:rsidRPr="003665D3">
        <w:rPr>
          <w:b w:val="0"/>
          <w:bCs/>
          <w:szCs w:val="22"/>
        </w:rPr>
        <w:t>Exhibit 3 “Note Addendum”</w:t>
      </w:r>
    </w:p>
    <w:p w14:paraId="63615920" w14:textId="17EBD329" w:rsidR="00707102" w:rsidRPr="003665D3" w:rsidRDefault="00707102" w:rsidP="003665D3">
      <w:pPr>
        <w:pStyle w:val="Title"/>
        <w:spacing w:after="0"/>
        <w:ind w:left="864"/>
        <w:jc w:val="left"/>
        <w:rPr>
          <w:sz w:val="22"/>
          <w:szCs w:val="22"/>
        </w:rPr>
      </w:pPr>
      <w:r w:rsidRPr="003665D3">
        <w:rPr>
          <w:sz w:val="22"/>
          <w:szCs w:val="22"/>
        </w:rPr>
        <w:t xml:space="preserve">Fannie Mae Addendum to Fixed-Rate Note on Tribal Owned Land (Form 4802) </w:t>
      </w:r>
    </w:p>
    <w:p w14:paraId="1BD3C803" w14:textId="2596EC40" w:rsidR="002D1741" w:rsidRPr="003665D3" w:rsidRDefault="00707102" w:rsidP="002D1741">
      <w:pPr>
        <w:pStyle w:val="Exhibits"/>
        <w:jc w:val="both"/>
        <w:rPr>
          <w:b w:val="0"/>
          <w:bCs/>
          <w:szCs w:val="22"/>
        </w:rPr>
      </w:pPr>
      <w:r w:rsidRPr="003665D3">
        <w:rPr>
          <w:b w:val="0"/>
          <w:bCs/>
          <w:szCs w:val="22"/>
        </w:rPr>
        <w:t>Exhibit 4 “Security Instrument Rider</w:t>
      </w:r>
      <w:r w:rsidR="00A64E14" w:rsidRPr="003665D3">
        <w:rPr>
          <w:b w:val="0"/>
          <w:bCs/>
          <w:szCs w:val="22"/>
        </w:rPr>
        <w:t xml:space="preserve"> for Leas</w:t>
      </w:r>
      <w:r w:rsidR="00EA1FB4" w:rsidRPr="003665D3">
        <w:rPr>
          <w:b w:val="0"/>
          <w:bCs/>
          <w:szCs w:val="22"/>
        </w:rPr>
        <w:t>e</w:t>
      </w:r>
      <w:r w:rsidR="00A64E14" w:rsidRPr="003665D3">
        <w:rPr>
          <w:b w:val="0"/>
          <w:bCs/>
          <w:szCs w:val="22"/>
        </w:rPr>
        <w:t>hold</w:t>
      </w:r>
      <w:r w:rsidRPr="003665D3">
        <w:rPr>
          <w:b w:val="0"/>
          <w:bCs/>
          <w:szCs w:val="22"/>
        </w:rPr>
        <w:t xml:space="preserve">” </w:t>
      </w:r>
    </w:p>
    <w:p w14:paraId="2C7D7DCC" w14:textId="29F21D5B" w:rsidR="00707102" w:rsidRPr="003665D3" w:rsidRDefault="00C75413" w:rsidP="003665D3">
      <w:pPr>
        <w:pStyle w:val="Exhibits"/>
        <w:spacing w:before="0"/>
        <w:ind w:left="864"/>
        <w:jc w:val="both"/>
        <w:rPr>
          <w:b w:val="0"/>
          <w:bCs/>
          <w:szCs w:val="22"/>
        </w:rPr>
      </w:pPr>
      <w:r w:rsidRPr="003665D3">
        <w:rPr>
          <w:szCs w:val="22"/>
        </w:rPr>
        <w:t xml:space="preserve">Fannie Mae Native American Housing Security Instrument Rider </w:t>
      </w:r>
      <w:r w:rsidR="009F0EF0" w:rsidRPr="003665D3">
        <w:rPr>
          <w:szCs w:val="22"/>
        </w:rPr>
        <w:t>f</w:t>
      </w:r>
      <w:r w:rsidRPr="003665D3">
        <w:rPr>
          <w:szCs w:val="22"/>
        </w:rPr>
        <w:t xml:space="preserve">or Leasehold </w:t>
      </w:r>
      <w:r w:rsidR="003A4B00" w:rsidRPr="003665D3">
        <w:rPr>
          <w:szCs w:val="22"/>
        </w:rPr>
        <w:t>on</w:t>
      </w:r>
      <w:r w:rsidRPr="003665D3">
        <w:rPr>
          <w:szCs w:val="22"/>
        </w:rPr>
        <w:t xml:space="preserve"> Tribal Owned Land</w:t>
      </w:r>
      <w:r w:rsidR="00707102" w:rsidRPr="003665D3">
        <w:rPr>
          <w:szCs w:val="22"/>
        </w:rPr>
        <w:t xml:space="preserve"> (Form 4805)</w:t>
      </w:r>
    </w:p>
    <w:p w14:paraId="14E9DC9D" w14:textId="77777777" w:rsidR="00C75413" w:rsidRPr="003665D3" w:rsidRDefault="00C75413" w:rsidP="00F96A8E">
      <w:pPr>
        <w:pStyle w:val="Title"/>
        <w:rPr>
          <w:sz w:val="22"/>
          <w:szCs w:val="22"/>
        </w:rPr>
      </w:pPr>
    </w:p>
    <w:p w14:paraId="5944EE9E" w14:textId="77777777" w:rsidR="00AB2BF0" w:rsidRPr="00707102" w:rsidRDefault="00AB2BF0" w:rsidP="00F96A8E">
      <w:pPr>
        <w:pStyle w:val="Title"/>
      </w:pPr>
    </w:p>
    <w:p w14:paraId="4524B696" w14:textId="77777777" w:rsidR="00707102" w:rsidRPr="003C0556" w:rsidRDefault="00707102" w:rsidP="00F96A8E">
      <w:pPr>
        <w:pStyle w:val="Title"/>
      </w:pPr>
    </w:p>
    <w:p w14:paraId="6EC6F3B3" w14:textId="77777777" w:rsidR="007C0AC2" w:rsidRPr="003C0556" w:rsidRDefault="007C0AC2" w:rsidP="00F96A8E">
      <w:pPr>
        <w:snapToGrid w:val="0"/>
        <w:spacing w:after="120"/>
        <w:jc w:val="both"/>
        <w:rPr>
          <w:spacing w:val="-2"/>
          <w:szCs w:val="22"/>
        </w:rPr>
      </w:pPr>
    </w:p>
    <w:sectPr w:rsidR="007C0AC2" w:rsidRPr="003C0556" w:rsidSect="003C0556">
      <w:endnotePr>
        <w:numFmt w:val="decimal"/>
      </w:endnotePr>
      <w:pgSz w:w="12240" w:h="15840" w:code="1"/>
      <w:pgMar w:top="1224" w:right="1080" w:bottom="720" w:left="1080" w:header="576"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27CF" w14:textId="77777777" w:rsidR="000337DC" w:rsidRDefault="000337DC">
      <w:pPr>
        <w:spacing w:line="20" w:lineRule="exact"/>
      </w:pPr>
    </w:p>
  </w:endnote>
  <w:endnote w:type="continuationSeparator" w:id="0">
    <w:p w14:paraId="594877E7" w14:textId="77777777" w:rsidR="000337DC" w:rsidRDefault="000337DC">
      <w:r>
        <w:t xml:space="preserve"> </w:t>
      </w:r>
    </w:p>
  </w:endnote>
  <w:endnote w:type="continuationNotice" w:id="1">
    <w:p w14:paraId="6C117448" w14:textId="77777777" w:rsidR="000337DC" w:rsidRDefault="000337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8CC0" w14:textId="77777777" w:rsidR="00422F73" w:rsidRDefault="00422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7ADD" w14:textId="70B8F318" w:rsidR="00421614" w:rsidRPr="00DB3649" w:rsidRDefault="00421614" w:rsidP="003C0556">
    <w:pPr>
      <w:pStyle w:val="Footer"/>
      <w:pBdr>
        <w:top w:val="single" w:sz="4" w:space="1" w:color="auto"/>
      </w:pBdr>
      <w:tabs>
        <w:tab w:val="clear" w:pos="8640"/>
        <w:tab w:val="right" w:pos="10080"/>
      </w:tabs>
      <w:spacing w:before="120"/>
      <w:rPr>
        <w:bCs/>
      </w:rPr>
    </w:pPr>
    <w:r w:rsidRPr="00DB3649">
      <w:rPr>
        <w:bCs/>
        <w:sz w:val="16"/>
      </w:rPr>
      <w:t>© 2005 Fannie Mae.</w:t>
    </w:r>
    <w:r w:rsidR="003C0556">
      <w:rPr>
        <w:bCs/>
        <w:sz w:val="16"/>
      </w:rPr>
      <w:tab/>
    </w:r>
    <w:r w:rsidR="003C0556">
      <w:rPr>
        <w:bCs/>
        <w:sz w:val="16"/>
      </w:rPr>
      <w:tab/>
    </w:r>
    <w:r w:rsidR="00DB3649" w:rsidRPr="00DB3649">
      <w:rPr>
        <w:bCs/>
        <w:sz w:val="16"/>
      </w:rPr>
      <w:t xml:space="preserve">Form 4803 </w:t>
    </w:r>
    <w:r w:rsidR="00DB3649">
      <w:rPr>
        <w:bCs/>
        <w:sz w:val="16"/>
      </w:rPr>
      <w:t>10/05</w:t>
    </w:r>
    <w:r w:rsidR="00DB3649" w:rsidRPr="00DB3649">
      <w:rPr>
        <w:bCs/>
        <w:sz w:val="16"/>
      </w:rPr>
      <w:t xml:space="preserve"> (rev. </w:t>
    </w:r>
    <w:r w:rsidR="00D22B80">
      <w:rPr>
        <w:bCs/>
        <w:sz w:val="16"/>
      </w:rPr>
      <w:t>10</w:t>
    </w:r>
    <w:r w:rsidR="00DB3649" w:rsidRPr="00DB3649">
      <w:rPr>
        <w:bCs/>
        <w:sz w:val="16"/>
      </w:rPr>
      <w:t>/</w:t>
    </w:r>
    <w:r w:rsidR="00FE48C1">
      <w:rPr>
        <w:bCs/>
        <w:sz w:val="16"/>
      </w:rPr>
      <w:t>20</w:t>
    </w:r>
    <w:r w:rsidR="00DB3649" w:rsidRPr="00DB3649">
      <w:rPr>
        <w:bCs/>
        <w:sz w:val="16"/>
      </w:rPr>
      <w:t>2</w:t>
    </w:r>
    <w:r w:rsidR="00EA700A">
      <w:rPr>
        <w:bCs/>
        <w:sz w:val="16"/>
      </w:rPr>
      <w:t>5</w:t>
    </w:r>
    <w:r w:rsidR="00DB3649" w:rsidRPr="00DB3649">
      <w:rPr>
        <w:bCs/>
        <w:sz w:val="16"/>
      </w:rPr>
      <w:t>)</w:t>
    </w:r>
  </w:p>
  <w:p w14:paraId="654C2209" w14:textId="272219B8" w:rsidR="001863ED" w:rsidRPr="00DB3649" w:rsidRDefault="00421614" w:rsidP="00AF409F">
    <w:pPr>
      <w:pStyle w:val="Footer"/>
      <w:tabs>
        <w:tab w:val="clear" w:pos="8640"/>
        <w:tab w:val="right" w:pos="10080"/>
      </w:tabs>
      <w:rPr>
        <w:bCs/>
      </w:rPr>
    </w:pPr>
    <w:r w:rsidRPr="00DB3649">
      <w:rPr>
        <w:bCs/>
        <w:sz w:val="16"/>
      </w:rPr>
      <w:t xml:space="preserve">NACLI </w:t>
    </w:r>
    <w:r w:rsidR="00DB3649">
      <w:rPr>
        <w:bCs/>
        <w:sz w:val="16"/>
      </w:rPr>
      <w:t xml:space="preserve">– </w:t>
    </w:r>
    <w:r w:rsidRPr="00DB3649">
      <w:rPr>
        <w:bCs/>
        <w:sz w:val="16"/>
      </w:rPr>
      <w:t>MO</w:t>
    </w:r>
    <w:r w:rsidR="003C0556">
      <w:rPr>
        <w:bCs/>
        <w:sz w:val="16"/>
      </w:rPr>
      <w:t>U</w:t>
    </w:r>
    <w:r w:rsidR="003C0556">
      <w:rPr>
        <w:bCs/>
        <w:sz w:val="16"/>
      </w:rPr>
      <w:tab/>
    </w:r>
    <w:r w:rsidR="003C0556">
      <w:rPr>
        <w:bCs/>
        <w:sz w:val="16"/>
      </w:rPr>
      <w:tab/>
    </w:r>
    <w:r w:rsidR="00DB3649" w:rsidRPr="00DB3649">
      <w:rPr>
        <w:bCs/>
        <w:sz w:val="16"/>
      </w:rPr>
      <w:t xml:space="preserve">Page </w:t>
    </w:r>
    <w:r w:rsidR="00DB3649" w:rsidRPr="00DB3649">
      <w:rPr>
        <w:bCs/>
        <w:sz w:val="16"/>
      </w:rPr>
      <w:fldChar w:fldCharType="begin"/>
    </w:r>
    <w:r w:rsidR="00DB3649" w:rsidRPr="00DB3649">
      <w:rPr>
        <w:bCs/>
        <w:sz w:val="16"/>
      </w:rPr>
      <w:instrText xml:space="preserve"> PAGE  \* Arabic  \* MERGEFORMAT </w:instrText>
    </w:r>
    <w:r w:rsidR="00DB3649" w:rsidRPr="00DB3649">
      <w:rPr>
        <w:bCs/>
        <w:sz w:val="16"/>
      </w:rPr>
      <w:fldChar w:fldCharType="separate"/>
    </w:r>
    <w:r w:rsidR="00DB3649" w:rsidRPr="00DB3649">
      <w:rPr>
        <w:bCs/>
        <w:sz w:val="16"/>
      </w:rPr>
      <w:t>1</w:t>
    </w:r>
    <w:r w:rsidR="00DB3649" w:rsidRPr="00DB3649">
      <w:rPr>
        <w:bCs/>
        <w:sz w:val="16"/>
      </w:rPr>
      <w:fldChar w:fldCharType="end"/>
    </w:r>
    <w:r w:rsidR="00DB3649" w:rsidRPr="00DB3649">
      <w:rPr>
        <w:bCs/>
        <w:sz w:val="16"/>
      </w:rPr>
      <w:t xml:space="preserve"> of </w:t>
    </w:r>
    <w:r w:rsidR="00666326">
      <w:rPr>
        <w:bCs/>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C854" w14:textId="77777777" w:rsidR="00422F73" w:rsidRDefault="00422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2C07" w14:textId="77777777" w:rsidR="000337DC" w:rsidRDefault="000337DC">
      <w:r>
        <w:separator/>
      </w:r>
    </w:p>
  </w:footnote>
  <w:footnote w:type="continuationSeparator" w:id="0">
    <w:p w14:paraId="614CC7D1" w14:textId="77777777" w:rsidR="000337DC" w:rsidRDefault="000337DC">
      <w:r>
        <w:continuationSeparator/>
      </w:r>
    </w:p>
  </w:footnote>
  <w:footnote w:type="continuationNotice" w:id="1">
    <w:p w14:paraId="1823D3D9" w14:textId="77777777" w:rsidR="000337DC" w:rsidRDefault="00033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EEA4" w14:textId="77777777" w:rsidR="00422F73" w:rsidRDefault="00422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0B05" w14:textId="77777777" w:rsidR="00422F73" w:rsidRDefault="00422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967E" w14:textId="77777777" w:rsidR="00422F73" w:rsidRDefault="0042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81E"/>
    <w:multiLevelType w:val="hybridMultilevel"/>
    <w:tmpl w:val="39A00760"/>
    <w:lvl w:ilvl="0" w:tplc="4A7E3342">
      <w:start w:val="3"/>
      <w:numFmt w:val="decimal"/>
      <w:suff w:val="space"/>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E72E69"/>
    <w:multiLevelType w:val="singleLevel"/>
    <w:tmpl w:val="CF7C4FF2"/>
    <w:lvl w:ilvl="0">
      <w:start w:val="1"/>
      <w:numFmt w:val="lowerLetter"/>
      <w:lvlText w:val="(%1)"/>
      <w:lvlJc w:val="left"/>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E10FD7"/>
    <w:multiLevelType w:val="hybridMultilevel"/>
    <w:tmpl w:val="2E34FBFC"/>
    <w:lvl w:ilvl="0" w:tplc="FFFFFFFF">
      <w:start w:val="1"/>
      <w:numFmt w:val="upperLetter"/>
      <w:suff w:val="space"/>
      <w:lvlText w:val="(%1)"/>
      <w:lvlJc w:val="left"/>
      <w:pPr>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left"/>
      <w:pPr>
        <w:tabs>
          <w:tab w:val="num" w:pos="792"/>
        </w:tabs>
        <w:ind w:left="792" w:hanging="432"/>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1A957943"/>
    <w:multiLevelType w:val="hybridMultilevel"/>
    <w:tmpl w:val="54467438"/>
    <w:lvl w:ilvl="0" w:tplc="514AD9F6">
      <w:start w:val="1"/>
      <w:numFmt w:val="decimal"/>
      <w:suff w:val="space"/>
      <w:lvlText w:val="%1."/>
      <w:lvlJc w:val="left"/>
      <w:pPr>
        <w:ind w:left="0" w:firstLine="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F86121A"/>
    <w:multiLevelType w:val="hybridMultilevel"/>
    <w:tmpl w:val="3EDABC9E"/>
    <w:lvl w:ilvl="0" w:tplc="7FDA6E20">
      <w:start w:val="1"/>
      <w:numFmt w:val="upperLetter"/>
      <w:suff w:val="space"/>
      <w:lvlText w:val="(%1)"/>
      <w:lvlJc w:val="left"/>
      <w:pPr>
        <w:ind w:left="630" w:hanging="360"/>
      </w:pPr>
      <w:rPr>
        <w:rFonts w:hint="default"/>
      </w:rPr>
    </w:lvl>
    <w:lvl w:ilvl="1" w:tplc="04090019">
      <w:start w:val="1"/>
      <w:numFmt w:val="lowerLetter"/>
      <w:lvlText w:val="%2."/>
      <w:lvlJc w:val="left"/>
      <w:pPr>
        <w:tabs>
          <w:tab w:val="num" w:pos="1800"/>
        </w:tabs>
        <w:ind w:left="1800" w:hanging="360"/>
      </w:pPr>
    </w:lvl>
    <w:lvl w:ilvl="2" w:tplc="F6022DCC">
      <w:start w:val="1"/>
      <w:numFmt w:val="lowerRoman"/>
      <w:lvlText w:val="(%3)"/>
      <w:lvlJc w:val="left"/>
      <w:pPr>
        <w:tabs>
          <w:tab w:val="num" w:pos="792"/>
        </w:tabs>
        <w:ind w:left="792" w:hanging="432"/>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1D0EE3"/>
    <w:multiLevelType w:val="hybridMultilevel"/>
    <w:tmpl w:val="47BA0D1A"/>
    <w:lvl w:ilvl="0" w:tplc="2FB21C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16E99"/>
    <w:multiLevelType w:val="hybridMultilevel"/>
    <w:tmpl w:val="3E6ABD12"/>
    <w:lvl w:ilvl="0" w:tplc="7A4AD030">
      <w:start w:val="1"/>
      <w:numFmt w:val="decimal"/>
      <w:pStyle w:val="ListParagraph"/>
      <w:lvlText w:val="(%1)"/>
      <w:lvlJc w:val="left"/>
      <w:pPr>
        <w:ind w:left="1440" w:hanging="432"/>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323E2907"/>
    <w:multiLevelType w:val="singleLevel"/>
    <w:tmpl w:val="3632656E"/>
    <w:lvl w:ilvl="0">
      <w:start w:val="1"/>
      <w:numFmt w:val="decimal"/>
      <w:lvlText w:val=""/>
      <w:lvlJc w:val="left"/>
      <w:pPr>
        <w:tabs>
          <w:tab w:val="num" w:pos="360"/>
        </w:tabs>
        <w:ind w:left="360" w:hanging="360"/>
      </w:pPr>
      <w:rPr>
        <w:rFonts w:ascii="Times New Roman" w:hAnsi="Times New Roman" w:hint="default"/>
      </w:rPr>
    </w:lvl>
  </w:abstractNum>
  <w:abstractNum w:abstractNumId="8" w15:restartNumberingAfterBreak="0">
    <w:nsid w:val="32826BA8"/>
    <w:multiLevelType w:val="hybridMultilevel"/>
    <w:tmpl w:val="2006FF7C"/>
    <w:lvl w:ilvl="0" w:tplc="B41C4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B7502"/>
    <w:multiLevelType w:val="hybridMultilevel"/>
    <w:tmpl w:val="5FF0CF14"/>
    <w:lvl w:ilvl="0" w:tplc="0A9A07EA">
      <w:start w:val="1"/>
      <w:numFmt w:val="lowerRoman"/>
      <w:lvlText w:val="(%1)"/>
      <w:lvlJc w:val="left"/>
      <w:pPr>
        <w:tabs>
          <w:tab w:val="num" w:pos="720"/>
        </w:tabs>
        <w:ind w:left="0" w:firstLine="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487FB3"/>
    <w:multiLevelType w:val="multilevel"/>
    <w:tmpl w:val="97867448"/>
    <w:lvl w:ilvl="0">
      <w:start w:val="1"/>
      <w:numFmt w:val="decimal"/>
      <w:pStyle w:val="Heading1"/>
      <w:suff w:val="space"/>
      <w:lvlText w:val="%1."/>
      <w:lvlJc w:val="left"/>
      <w:pPr>
        <w:ind w:left="0" w:firstLine="0"/>
      </w:pPr>
      <w:rPr>
        <w:rFonts w:hint="default"/>
        <w:b/>
        <w:bCs/>
      </w:rPr>
    </w:lvl>
    <w:lvl w:ilvl="1">
      <w:start w:val="1"/>
      <w:numFmt w:val="upperLetter"/>
      <w:lvlText w:val="(%2)"/>
      <w:lvlJc w:val="left"/>
      <w:pPr>
        <w:ind w:left="-32767" w:hanging="324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F2595D"/>
    <w:multiLevelType w:val="hybridMultilevel"/>
    <w:tmpl w:val="1A98B42E"/>
    <w:lvl w:ilvl="0" w:tplc="866AF732">
      <w:start w:val="1"/>
      <w:numFmt w:val="upperLetter"/>
      <w:suff w:val="space"/>
      <w:lvlText w:val="(%1)"/>
      <w:lvlJc w:val="left"/>
      <w:pPr>
        <w:ind w:left="720" w:hanging="360"/>
      </w:pPr>
      <w:rPr>
        <w:rFonts w:hint="default"/>
      </w:rPr>
    </w:lvl>
    <w:lvl w:ilvl="1" w:tplc="B9F2FA32">
      <w:start w:val="1"/>
      <w:numFmt w:val="lowerRoman"/>
      <w:lvlText w:val="(%2)"/>
      <w:lvlJc w:val="left"/>
      <w:pPr>
        <w:tabs>
          <w:tab w:val="num" w:pos="1368"/>
        </w:tabs>
        <w:ind w:left="504" w:firstLine="864"/>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E721FBD"/>
    <w:multiLevelType w:val="hybridMultilevel"/>
    <w:tmpl w:val="D9A88C6C"/>
    <w:lvl w:ilvl="0" w:tplc="013817A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2BC4BF5"/>
    <w:multiLevelType w:val="singleLevel"/>
    <w:tmpl w:val="C26408D2"/>
    <w:lvl w:ilvl="0">
      <w:start w:val="1"/>
      <w:numFmt w:val="none"/>
      <w:lvlText w:val="4."/>
      <w:lvlJc w:val="left"/>
      <w:pPr>
        <w:tabs>
          <w:tab w:val="num" w:pos="360"/>
        </w:tabs>
        <w:ind w:left="360" w:hanging="360"/>
      </w:pPr>
    </w:lvl>
  </w:abstractNum>
  <w:abstractNum w:abstractNumId="14" w15:restartNumberingAfterBreak="0">
    <w:nsid w:val="5A6A57B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E693CAD"/>
    <w:multiLevelType w:val="hybridMultilevel"/>
    <w:tmpl w:val="EDE039FA"/>
    <w:lvl w:ilvl="0" w:tplc="A9F249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3590C91"/>
    <w:multiLevelType w:val="singleLevel"/>
    <w:tmpl w:val="AC943BCA"/>
    <w:lvl w:ilvl="0">
      <w:start w:val="4"/>
      <w:numFmt w:val="decimal"/>
      <w:lvlText w:val="%1."/>
      <w:lvlJc w:val="left"/>
      <w:pPr>
        <w:tabs>
          <w:tab w:val="num" w:pos="720"/>
        </w:tabs>
        <w:ind w:left="720" w:hanging="720"/>
      </w:pPr>
      <w:rPr>
        <w:rFonts w:hint="default"/>
      </w:rPr>
    </w:lvl>
  </w:abstractNum>
  <w:abstractNum w:abstractNumId="17" w15:restartNumberingAfterBreak="0">
    <w:nsid w:val="72557CE9"/>
    <w:multiLevelType w:val="hybridMultilevel"/>
    <w:tmpl w:val="789C69A6"/>
    <w:lvl w:ilvl="0" w:tplc="923A426A">
      <w:start w:val="1"/>
      <w:numFmt w:val="decimal"/>
      <w:lvlText w:val="%1."/>
      <w:lvlJc w:val="left"/>
      <w:pPr>
        <w:ind w:left="840" w:hanging="720"/>
      </w:pPr>
      <w:rPr>
        <w:rFonts w:ascii="Garamond" w:eastAsia="Garamond" w:hAnsi="Garamond" w:cs="Garamond" w:hint="default"/>
        <w:spacing w:val="-4"/>
        <w:w w:val="100"/>
        <w:sz w:val="24"/>
        <w:szCs w:val="24"/>
      </w:rPr>
    </w:lvl>
    <w:lvl w:ilvl="1" w:tplc="59848456">
      <w:start w:val="1"/>
      <w:numFmt w:val="upperLetter"/>
      <w:lvlText w:val="(%2)"/>
      <w:lvlJc w:val="left"/>
      <w:pPr>
        <w:ind w:left="1560" w:hanging="720"/>
      </w:pPr>
      <w:rPr>
        <w:rFonts w:ascii="Garamond" w:eastAsia="Garamond" w:hAnsi="Garamond" w:cs="Garamond" w:hint="default"/>
        <w:spacing w:val="-13"/>
        <w:w w:val="100"/>
        <w:sz w:val="24"/>
        <w:szCs w:val="24"/>
      </w:rPr>
    </w:lvl>
    <w:lvl w:ilvl="2" w:tplc="6CE87A3E">
      <w:start w:val="1"/>
      <w:numFmt w:val="lowerRoman"/>
      <w:lvlText w:val="(%3)"/>
      <w:lvlJc w:val="left"/>
      <w:pPr>
        <w:ind w:left="2280" w:hanging="720"/>
      </w:pPr>
      <w:rPr>
        <w:rFonts w:ascii="Garamond" w:eastAsia="Garamond" w:hAnsi="Garamond" w:cs="Garamond" w:hint="default"/>
        <w:spacing w:val="-5"/>
        <w:w w:val="100"/>
        <w:sz w:val="24"/>
        <w:szCs w:val="24"/>
      </w:rPr>
    </w:lvl>
    <w:lvl w:ilvl="3" w:tplc="39283B06">
      <w:numFmt w:val="bullet"/>
      <w:lvlText w:val="•"/>
      <w:lvlJc w:val="left"/>
      <w:pPr>
        <w:ind w:left="3240" w:hanging="720"/>
      </w:pPr>
      <w:rPr>
        <w:rFonts w:hint="default"/>
      </w:rPr>
    </w:lvl>
    <w:lvl w:ilvl="4" w:tplc="E6E6B8E6">
      <w:numFmt w:val="bullet"/>
      <w:lvlText w:val="•"/>
      <w:lvlJc w:val="left"/>
      <w:pPr>
        <w:ind w:left="4200" w:hanging="720"/>
      </w:pPr>
      <w:rPr>
        <w:rFonts w:hint="default"/>
      </w:rPr>
    </w:lvl>
    <w:lvl w:ilvl="5" w:tplc="DFAA1ED4">
      <w:numFmt w:val="bullet"/>
      <w:lvlText w:val="•"/>
      <w:lvlJc w:val="left"/>
      <w:pPr>
        <w:ind w:left="5160" w:hanging="720"/>
      </w:pPr>
      <w:rPr>
        <w:rFonts w:hint="default"/>
      </w:rPr>
    </w:lvl>
    <w:lvl w:ilvl="6" w:tplc="1A0A4A6A">
      <w:numFmt w:val="bullet"/>
      <w:lvlText w:val="•"/>
      <w:lvlJc w:val="left"/>
      <w:pPr>
        <w:ind w:left="6120" w:hanging="720"/>
      </w:pPr>
      <w:rPr>
        <w:rFonts w:hint="default"/>
      </w:rPr>
    </w:lvl>
    <w:lvl w:ilvl="7" w:tplc="32AC62B0">
      <w:numFmt w:val="bullet"/>
      <w:lvlText w:val="•"/>
      <w:lvlJc w:val="left"/>
      <w:pPr>
        <w:ind w:left="7080" w:hanging="720"/>
      </w:pPr>
      <w:rPr>
        <w:rFonts w:hint="default"/>
      </w:rPr>
    </w:lvl>
    <w:lvl w:ilvl="8" w:tplc="6AFCCE7C">
      <w:numFmt w:val="bullet"/>
      <w:lvlText w:val="•"/>
      <w:lvlJc w:val="left"/>
      <w:pPr>
        <w:ind w:left="8040" w:hanging="720"/>
      </w:pPr>
      <w:rPr>
        <w:rFonts w:hint="default"/>
      </w:rPr>
    </w:lvl>
  </w:abstractNum>
  <w:abstractNum w:abstractNumId="18" w15:restartNumberingAfterBreak="0">
    <w:nsid w:val="727C62A6"/>
    <w:multiLevelType w:val="hybridMultilevel"/>
    <w:tmpl w:val="47469C22"/>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left"/>
      <w:pPr>
        <w:tabs>
          <w:tab w:val="num" w:pos="792"/>
        </w:tabs>
        <w:ind w:left="792" w:hanging="432"/>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430078520">
    <w:abstractNumId w:val="16"/>
  </w:num>
  <w:num w:numId="2" w16cid:durableId="1663121513">
    <w:abstractNumId w:val="14"/>
  </w:num>
  <w:num w:numId="3" w16cid:durableId="1334802906">
    <w:abstractNumId w:val="13"/>
  </w:num>
  <w:num w:numId="4" w16cid:durableId="1611009596">
    <w:abstractNumId w:val="1"/>
  </w:num>
  <w:num w:numId="5" w16cid:durableId="1489008366">
    <w:abstractNumId w:val="7"/>
  </w:num>
  <w:num w:numId="6" w16cid:durableId="1484128356">
    <w:abstractNumId w:val="15"/>
  </w:num>
  <w:num w:numId="7" w16cid:durableId="753362658">
    <w:abstractNumId w:val="12"/>
  </w:num>
  <w:num w:numId="8" w16cid:durableId="929508111">
    <w:abstractNumId w:val="11"/>
  </w:num>
  <w:num w:numId="9" w16cid:durableId="729115959">
    <w:abstractNumId w:val="4"/>
  </w:num>
  <w:num w:numId="10" w16cid:durableId="772363084">
    <w:abstractNumId w:val="0"/>
  </w:num>
  <w:num w:numId="11" w16cid:durableId="532495549">
    <w:abstractNumId w:val="17"/>
  </w:num>
  <w:num w:numId="12" w16cid:durableId="834879607">
    <w:abstractNumId w:val="10"/>
  </w:num>
  <w:num w:numId="13" w16cid:durableId="1223062696">
    <w:abstractNumId w:val="5"/>
  </w:num>
  <w:num w:numId="14" w16cid:durableId="1102258532">
    <w:abstractNumId w:val="18"/>
  </w:num>
  <w:num w:numId="15" w16cid:durableId="2047951874">
    <w:abstractNumId w:val="9"/>
  </w:num>
  <w:num w:numId="16" w16cid:durableId="2120878275">
    <w:abstractNumId w:val="8"/>
  </w:num>
  <w:num w:numId="17" w16cid:durableId="1086851181">
    <w:abstractNumId w:val="3"/>
  </w:num>
  <w:num w:numId="18" w16cid:durableId="2126581419">
    <w:abstractNumId w:val="4"/>
    <w:lvlOverride w:ilvl="0">
      <w:startOverride w:val="1"/>
    </w:lvlOverride>
  </w:num>
  <w:num w:numId="19" w16cid:durableId="340199808">
    <w:abstractNumId w:val="6"/>
  </w:num>
  <w:num w:numId="20" w16cid:durableId="134375589">
    <w:abstractNumId w:val="6"/>
    <w:lvlOverride w:ilvl="0">
      <w:startOverride w:val="1"/>
    </w:lvlOverride>
  </w:num>
  <w:num w:numId="21" w16cid:durableId="133646412">
    <w:abstractNumId w:val="6"/>
    <w:lvlOverride w:ilvl="0">
      <w:startOverride w:val="1"/>
    </w:lvlOverride>
  </w:num>
  <w:num w:numId="22" w16cid:durableId="132137995">
    <w:abstractNumId w:val="6"/>
    <w:lvlOverride w:ilvl="0">
      <w:startOverride w:val="1"/>
    </w:lvlOverride>
  </w:num>
  <w:num w:numId="23" w16cid:durableId="200368386">
    <w:abstractNumId w:val="6"/>
    <w:lvlOverride w:ilvl="0">
      <w:startOverride w:val="1"/>
    </w:lvlOverride>
  </w:num>
  <w:num w:numId="24" w16cid:durableId="1933389648">
    <w:abstractNumId w:val="6"/>
    <w:lvlOverride w:ilvl="0">
      <w:startOverride w:val="1"/>
    </w:lvlOverride>
  </w:num>
  <w:num w:numId="25" w16cid:durableId="167283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82"/>
    <w:rsid w:val="00020D3A"/>
    <w:rsid w:val="00022A56"/>
    <w:rsid w:val="00023E5A"/>
    <w:rsid w:val="00032C8D"/>
    <w:rsid w:val="000337DC"/>
    <w:rsid w:val="00033893"/>
    <w:rsid w:val="00033950"/>
    <w:rsid w:val="000357CB"/>
    <w:rsid w:val="0004340A"/>
    <w:rsid w:val="00046819"/>
    <w:rsid w:val="00057523"/>
    <w:rsid w:val="000609F3"/>
    <w:rsid w:val="00061FFC"/>
    <w:rsid w:val="000623E6"/>
    <w:rsid w:val="00064B4C"/>
    <w:rsid w:val="00065D3D"/>
    <w:rsid w:val="00085BB5"/>
    <w:rsid w:val="00092CCC"/>
    <w:rsid w:val="000A0BF8"/>
    <w:rsid w:val="000A65DC"/>
    <w:rsid w:val="000B56C4"/>
    <w:rsid w:val="000C3DD2"/>
    <w:rsid w:val="000E5286"/>
    <w:rsid w:val="00112687"/>
    <w:rsid w:val="00113370"/>
    <w:rsid w:val="00115483"/>
    <w:rsid w:val="001342C8"/>
    <w:rsid w:val="00137067"/>
    <w:rsid w:val="00143828"/>
    <w:rsid w:val="001512FB"/>
    <w:rsid w:val="00160FB3"/>
    <w:rsid w:val="00172F9E"/>
    <w:rsid w:val="00181E43"/>
    <w:rsid w:val="0018546E"/>
    <w:rsid w:val="001863ED"/>
    <w:rsid w:val="00190706"/>
    <w:rsid w:val="001B1B68"/>
    <w:rsid w:val="001D222F"/>
    <w:rsid w:val="001D2C5A"/>
    <w:rsid w:val="001D366A"/>
    <w:rsid w:val="001D434B"/>
    <w:rsid w:val="001E24D9"/>
    <w:rsid w:val="001E2D5A"/>
    <w:rsid w:val="001F2711"/>
    <w:rsid w:val="001F2ABB"/>
    <w:rsid w:val="001F7DB3"/>
    <w:rsid w:val="00220C94"/>
    <w:rsid w:val="00223529"/>
    <w:rsid w:val="00237FD0"/>
    <w:rsid w:val="00240AF4"/>
    <w:rsid w:val="00242B8E"/>
    <w:rsid w:val="002442A3"/>
    <w:rsid w:val="002445F5"/>
    <w:rsid w:val="00245ECC"/>
    <w:rsid w:val="0025732B"/>
    <w:rsid w:val="00260638"/>
    <w:rsid w:val="002607E8"/>
    <w:rsid w:val="00272099"/>
    <w:rsid w:val="002723C1"/>
    <w:rsid w:val="002726D4"/>
    <w:rsid w:val="002767CE"/>
    <w:rsid w:val="00277F0C"/>
    <w:rsid w:val="0028433A"/>
    <w:rsid w:val="002862CC"/>
    <w:rsid w:val="0028669A"/>
    <w:rsid w:val="002942D9"/>
    <w:rsid w:val="002953EA"/>
    <w:rsid w:val="002A317D"/>
    <w:rsid w:val="002A623C"/>
    <w:rsid w:val="002B10BF"/>
    <w:rsid w:val="002B17C2"/>
    <w:rsid w:val="002C26CC"/>
    <w:rsid w:val="002D1741"/>
    <w:rsid w:val="002D27AB"/>
    <w:rsid w:val="002D2AAD"/>
    <w:rsid w:val="002E6E59"/>
    <w:rsid w:val="002F1294"/>
    <w:rsid w:val="002F4052"/>
    <w:rsid w:val="002F5A4F"/>
    <w:rsid w:val="002F68EE"/>
    <w:rsid w:val="00312DEE"/>
    <w:rsid w:val="00330EA0"/>
    <w:rsid w:val="00353EB4"/>
    <w:rsid w:val="00354E97"/>
    <w:rsid w:val="003665D3"/>
    <w:rsid w:val="00373B58"/>
    <w:rsid w:val="0037490C"/>
    <w:rsid w:val="0037683E"/>
    <w:rsid w:val="0039728F"/>
    <w:rsid w:val="003A1EC3"/>
    <w:rsid w:val="003A4B00"/>
    <w:rsid w:val="003B5D33"/>
    <w:rsid w:val="003C0556"/>
    <w:rsid w:val="003C0764"/>
    <w:rsid w:val="003C563A"/>
    <w:rsid w:val="003D7115"/>
    <w:rsid w:val="003E0DB3"/>
    <w:rsid w:val="003E10E3"/>
    <w:rsid w:val="003E3E16"/>
    <w:rsid w:val="003F256A"/>
    <w:rsid w:val="0040220E"/>
    <w:rsid w:val="0040560B"/>
    <w:rsid w:val="00407ABB"/>
    <w:rsid w:val="00411CEB"/>
    <w:rsid w:val="00413415"/>
    <w:rsid w:val="004158E2"/>
    <w:rsid w:val="00421614"/>
    <w:rsid w:val="00422F73"/>
    <w:rsid w:val="00431051"/>
    <w:rsid w:val="00433A39"/>
    <w:rsid w:val="0044122C"/>
    <w:rsid w:val="00442651"/>
    <w:rsid w:val="00456935"/>
    <w:rsid w:val="00457BB2"/>
    <w:rsid w:val="004606CF"/>
    <w:rsid w:val="00461997"/>
    <w:rsid w:val="00472FD0"/>
    <w:rsid w:val="004779B5"/>
    <w:rsid w:val="00481A95"/>
    <w:rsid w:val="00481FAC"/>
    <w:rsid w:val="00483A0A"/>
    <w:rsid w:val="00483B4A"/>
    <w:rsid w:val="0048443A"/>
    <w:rsid w:val="004A0515"/>
    <w:rsid w:val="004B61D7"/>
    <w:rsid w:val="004B677F"/>
    <w:rsid w:val="004C42BD"/>
    <w:rsid w:val="004C47D3"/>
    <w:rsid w:val="004D127F"/>
    <w:rsid w:val="004D4344"/>
    <w:rsid w:val="004D4C77"/>
    <w:rsid w:val="004D6201"/>
    <w:rsid w:val="004D78BD"/>
    <w:rsid w:val="004E3DFC"/>
    <w:rsid w:val="004E7ED6"/>
    <w:rsid w:val="00503244"/>
    <w:rsid w:val="00516AD4"/>
    <w:rsid w:val="005332CC"/>
    <w:rsid w:val="0053541D"/>
    <w:rsid w:val="005417A4"/>
    <w:rsid w:val="005449A9"/>
    <w:rsid w:val="00556F62"/>
    <w:rsid w:val="0056195A"/>
    <w:rsid w:val="00561B63"/>
    <w:rsid w:val="00562429"/>
    <w:rsid w:val="0057081D"/>
    <w:rsid w:val="00576562"/>
    <w:rsid w:val="00586AAC"/>
    <w:rsid w:val="005A2956"/>
    <w:rsid w:val="005A3969"/>
    <w:rsid w:val="005A6278"/>
    <w:rsid w:val="005A7763"/>
    <w:rsid w:val="005B264E"/>
    <w:rsid w:val="005B3F88"/>
    <w:rsid w:val="005B5913"/>
    <w:rsid w:val="005C5D75"/>
    <w:rsid w:val="005E08F2"/>
    <w:rsid w:val="005F5486"/>
    <w:rsid w:val="0061144A"/>
    <w:rsid w:val="00614070"/>
    <w:rsid w:val="0061416C"/>
    <w:rsid w:val="00622016"/>
    <w:rsid w:val="006272A7"/>
    <w:rsid w:val="0063278E"/>
    <w:rsid w:val="006376F0"/>
    <w:rsid w:val="006466FF"/>
    <w:rsid w:val="00646D94"/>
    <w:rsid w:val="006542DA"/>
    <w:rsid w:val="00661005"/>
    <w:rsid w:val="00663C3F"/>
    <w:rsid w:val="00666326"/>
    <w:rsid w:val="00666F6A"/>
    <w:rsid w:val="00674B69"/>
    <w:rsid w:val="00682A80"/>
    <w:rsid w:val="00686855"/>
    <w:rsid w:val="00686C10"/>
    <w:rsid w:val="00692774"/>
    <w:rsid w:val="00692799"/>
    <w:rsid w:val="00693CB2"/>
    <w:rsid w:val="0069582F"/>
    <w:rsid w:val="006A1CE1"/>
    <w:rsid w:val="006B2780"/>
    <w:rsid w:val="006B3FC1"/>
    <w:rsid w:val="006B41EE"/>
    <w:rsid w:val="006B4DCB"/>
    <w:rsid w:val="006B7E44"/>
    <w:rsid w:val="006E019E"/>
    <w:rsid w:val="006F4C18"/>
    <w:rsid w:val="0070388E"/>
    <w:rsid w:val="0070577E"/>
    <w:rsid w:val="00707102"/>
    <w:rsid w:val="00710783"/>
    <w:rsid w:val="00715355"/>
    <w:rsid w:val="0072566A"/>
    <w:rsid w:val="00727AFB"/>
    <w:rsid w:val="0074567A"/>
    <w:rsid w:val="0075522B"/>
    <w:rsid w:val="00756C5C"/>
    <w:rsid w:val="007764AB"/>
    <w:rsid w:val="007811FA"/>
    <w:rsid w:val="007920D5"/>
    <w:rsid w:val="007A3971"/>
    <w:rsid w:val="007B2CCC"/>
    <w:rsid w:val="007B7973"/>
    <w:rsid w:val="007C0AC2"/>
    <w:rsid w:val="007C337F"/>
    <w:rsid w:val="007C7C17"/>
    <w:rsid w:val="007E0CFA"/>
    <w:rsid w:val="007E1186"/>
    <w:rsid w:val="007E6107"/>
    <w:rsid w:val="007F6351"/>
    <w:rsid w:val="00801F5C"/>
    <w:rsid w:val="008042E8"/>
    <w:rsid w:val="008175DA"/>
    <w:rsid w:val="008214F6"/>
    <w:rsid w:val="008455CE"/>
    <w:rsid w:val="008540E5"/>
    <w:rsid w:val="00856B26"/>
    <w:rsid w:val="00860968"/>
    <w:rsid w:val="008640FB"/>
    <w:rsid w:val="00866788"/>
    <w:rsid w:val="00870354"/>
    <w:rsid w:val="00877947"/>
    <w:rsid w:val="00882FF7"/>
    <w:rsid w:val="00887A02"/>
    <w:rsid w:val="008935DC"/>
    <w:rsid w:val="008B35F5"/>
    <w:rsid w:val="008B5688"/>
    <w:rsid w:val="008B6779"/>
    <w:rsid w:val="008D080F"/>
    <w:rsid w:val="008D30BC"/>
    <w:rsid w:val="008E1B26"/>
    <w:rsid w:val="008E1C9F"/>
    <w:rsid w:val="008E2661"/>
    <w:rsid w:val="008E76CE"/>
    <w:rsid w:val="008E7A1F"/>
    <w:rsid w:val="00906CC1"/>
    <w:rsid w:val="00931C47"/>
    <w:rsid w:val="00933E80"/>
    <w:rsid w:val="009365B6"/>
    <w:rsid w:val="00947FDB"/>
    <w:rsid w:val="009713D0"/>
    <w:rsid w:val="00984FA1"/>
    <w:rsid w:val="0099321A"/>
    <w:rsid w:val="00994638"/>
    <w:rsid w:val="009A15CB"/>
    <w:rsid w:val="009C522A"/>
    <w:rsid w:val="009C5BA0"/>
    <w:rsid w:val="009D0219"/>
    <w:rsid w:val="009D45AA"/>
    <w:rsid w:val="009D6D16"/>
    <w:rsid w:val="009E6934"/>
    <w:rsid w:val="009F0EF0"/>
    <w:rsid w:val="009F31BA"/>
    <w:rsid w:val="009F4D11"/>
    <w:rsid w:val="00A02F57"/>
    <w:rsid w:val="00A117E9"/>
    <w:rsid w:val="00A314F8"/>
    <w:rsid w:val="00A51641"/>
    <w:rsid w:val="00A56AF8"/>
    <w:rsid w:val="00A6494C"/>
    <w:rsid w:val="00A64B75"/>
    <w:rsid w:val="00A64E14"/>
    <w:rsid w:val="00A73682"/>
    <w:rsid w:val="00A75220"/>
    <w:rsid w:val="00A97C36"/>
    <w:rsid w:val="00AB2BF0"/>
    <w:rsid w:val="00AB364C"/>
    <w:rsid w:val="00AB45A3"/>
    <w:rsid w:val="00AC1713"/>
    <w:rsid w:val="00AC46C7"/>
    <w:rsid w:val="00AD084F"/>
    <w:rsid w:val="00AD566E"/>
    <w:rsid w:val="00AD72A8"/>
    <w:rsid w:val="00AE4D9D"/>
    <w:rsid w:val="00AF409F"/>
    <w:rsid w:val="00AF41D7"/>
    <w:rsid w:val="00AF457F"/>
    <w:rsid w:val="00AF4C70"/>
    <w:rsid w:val="00B023A3"/>
    <w:rsid w:val="00B06BC3"/>
    <w:rsid w:val="00B10C69"/>
    <w:rsid w:val="00B1360F"/>
    <w:rsid w:val="00B375EF"/>
    <w:rsid w:val="00B409EC"/>
    <w:rsid w:val="00B46DD5"/>
    <w:rsid w:val="00B53C80"/>
    <w:rsid w:val="00B54B97"/>
    <w:rsid w:val="00B651C3"/>
    <w:rsid w:val="00B66644"/>
    <w:rsid w:val="00B67076"/>
    <w:rsid w:val="00B81414"/>
    <w:rsid w:val="00B83AA9"/>
    <w:rsid w:val="00B95C5D"/>
    <w:rsid w:val="00B9723E"/>
    <w:rsid w:val="00BB030B"/>
    <w:rsid w:val="00BB0682"/>
    <w:rsid w:val="00BC40D8"/>
    <w:rsid w:val="00BD2B9C"/>
    <w:rsid w:val="00BD4748"/>
    <w:rsid w:val="00BD7BF0"/>
    <w:rsid w:val="00BE09F1"/>
    <w:rsid w:val="00BF4A31"/>
    <w:rsid w:val="00C000E9"/>
    <w:rsid w:val="00C05F45"/>
    <w:rsid w:val="00C07581"/>
    <w:rsid w:val="00C214A2"/>
    <w:rsid w:val="00C21C18"/>
    <w:rsid w:val="00C236F8"/>
    <w:rsid w:val="00C32025"/>
    <w:rsid w:val="00C46EA0"/>
    <w:rsid w:val="00C505CD"/>
    <w:rsid w:val="00C51609"/>
    <w:rsid w:val="00C530C0"/>
    <w:rsid w:val="00C603B5"/>
    <w:rsid w:val="00C6724E"/>
    <w:rsid w:val="00C75413"/>
    <w:rsid w:val="00C92FD6"/>
    <w:rsid w:val="00CA337F"/>
    <w:rsid w:val="00CB2AAC"/>
    <w:rsid w:val="00CB712C"/>
    <w:rsid w:val="00CD1C09"/>
    <w:rsid w:val="00CD47EA"/>
    <w:rsid w:val="00CD79B4"/>
    <w:rsid w:val="00CE0F4A"/>
    <w:rsid w:val="00CE61AB"/>
    <w:rsid w:val="00CF022E"/>
    <w:rsid w:val="00CF0356"/>
    <w:rsid w:val="00CF1FDB"/>
    <w:rsid w:val="00CF510F"/>
    <w:rsid w:val="00D016B0"/>
    <w:rsid w:val="00D0206E"/>
    <w:rsid w:val="00D17A2A"/>
    <w:rsid w:val="00D21DEC"/>
    <w:rsid w:val="00D22B80"/>
    <w:rsid w:val="00D23ED7"/>
    <w:rsid w:val="00D251C1"/>
    <w:rsid w:val="00D33DE8"/>
    <w:rsid w:val="00D34A0B"/>
    <w:rsid w:val="00D43B34"/>
    <w:rsid w:val="00D44B6B"/>
    <w:rsid w:val="00D45AA3"/>
    <w:rsid w:val="00D71E5C"/>
    <w:rsid w:val="00D75730"/>
    <w:rsid w:val="00D814E7"/>
    <w:rsid w:val="00D93320"/>
    <w:rsid w:val="00DA490D"/>
    <w:rsid w:val="00DA72FF"/>
    <w:rsid w:val="00DB2A92"/>
    <w:rsid w:val="00DB3649"/>
    <w:rsid w:val="00DB45DA"/>
    <w:rsid w:val="00DB586F"/>
    <w:rsid w:val="00DC7050"/>
    <w:rsid w:val="00DC7B80"/>
    <w:rsid w:val="00DD30C6"/>
    <w:rsid w:val="00DD3739"/>
    <w:rsid w:val="00E00582"/>
    <w:rsid w:val="00E042C8"/>
    <w:rsid w:val="00E04DDE"/>
    <w:rsid w:val="00E12E7B"/>
    <w:rsid w:val="00E24345"/>
    <w:rsid w:val="00E27717"/>
    <w:rsid w:val="00E30769"/>
    <w:rsid w:val="00E44D17"/>
    <w:rsid w:val="00E44F79"/>
    <w:rsid w:val="00E475D5"/>
    <w:rsid w:val="00E47DCF"/>
    <w:rsid w:val="00E53DA5"/>
    <w:rsid w:val="00E55224"/>
    <w:rsid w:val="00E57928"/>
    <w:rsid w:val="00E61CA4"/>
    <w:rsid w:val="00E74552"/>
    <w:rsid w:val="00E75385"/>
    <w:rsid w:val="00E75C1F"/>
    <w:rsid w:val="00E826E2"/>
    <w:rsid w:val="00E85ECF"/>
    <w:rsid w:val="00E87303"/>
    <w:rsid w:val="00E875B2"/>
    <w:rsid w:val="00EA1FB4"/>
    <w:rsid w:val="00EA700A"/>
    <w:rsid w:val="00EC55FC"/>
    <w:rsid w:val="00ED5C8C"/>
    <w:rsid w:val="00EE02D2"/>
    <w:rsid w:val="00EE220D"/>
    <w:rsid w:val="00EE3E66"/>
    <w:rsid w:val="00EE7AAD"/>
    <w:rsid w:val="00EF27C0"/>
    <w:rsid w:val="00EF7E7C"/>
    <w:rsid w:val="00F024C8"/>
    <w:rsid w:val="00F113B4"/>
    <w:rsid w:val="00F12BCF"/>
    <w:rsid w:val="00F15BDA"/>
    <w:rsid w:val="00F30422"/>
    <w:rsid w:val="00F541C4"/>
    <w:rsid w:val="00F5594E"/>
    <w:rsid w:val="00F559BD"/>
    <w:rsid w:val="00F609C4"/>
    <w:rsid w:val="00F6610A"/>
    <w:rsid w:val="00F704B1"/>
    <w:rsid w:val="00F75CBE"/>
    <w:rsid w:val="00F76E0C"/>
    <w:rsid w:val="00F83E58"/>
    <w:rsid w:val="00F87524"/>
    <w:rsid w:val="00F90380"/>
    <w:rsid w:val="00F96A8E"/>
    <w:rsid w:val="00FB650E"/>
    <w:rsid w:val="00FC3D83"/>
    <w:rsid w:val="00FC5CA8"/>
    <w:rsid w:val="00FC607F"/>
    <w:rsid w:val="00FD784F"/>
    <w:rsid w:val="00FE4692"/>
    <w:rsid w:val="00FE48C1"/>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A87CB"/>
  <w15:chartTrackingRefBased/>
  <w15:docId w15:val="{E361F1F4-2305-4D68-94E4-A63E0D46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524"/>
    <w:pPr>
      <w:widowControl w:val="0"/>
    </w:pPr>
    <w:rPr>
      <w:snapToGrid w:val="0"/>
      <w:sz w:val="22"/>
    </w:rPr>
  </w:style>
  <w:style w:type="paragraph" w:styleId="Heading1">
    <w:name w:val="heading 1"/>
    <w:basedOn w:val="ListParagraph"/>
    <w:next w:val="Normal"/>
    <w:link w:val="Heading1Char"/>
    <w:qFormat/>
    <w:rsid w:val="002953EA"/>
    <w:pPr>
      <w:keepNext/>
      <w:numPr>
        <w:numId w:val="12"/>
      </w:numPr>
      <w:spacing w:after="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paragraph" w:styleId="BodyText">
    <w:name w:val="Body Text"/>
    <w:basedOn w:val="Normal"/>
    <w:pPr>
      <w:spacing w:after="120"/>
    </w:p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sid w:val="001863ED"/>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rsid w:val="00F96A8E"/>
    <w:pPr>
      <w:widowControl/>
      <w:tabs>
        <w:tab w:val="center" w:pos="4680"/>
      </w:tabs>
      <w:suppressAutoHyphens/>
      <w:spacing w:after="120"/>
      <w:jc w:val="center"/>
    </w:pPr>
    <w:rPr>
      <w:b/>
      <w:sz w:val="24"/>
      <w:szCs w:val="24"/>
    </w:rPr>
  </w:style>
  <w:style w:type="paragraph" w:styleId="BodyTextIndent">
    <w:name w:val="Body Text Indent"/>
    <w:basedOn w:val="Normal"/>
    <w:pPr>
      <w:widowControl/>
      <w:tabs>
        <w:tab w:val="left" w:pos="-1440"/>
        <w:tab w:val="left" w:pos="-720"/>
        <w:tab w:val="left" w:pos="0"/>
      </w:tabs>
      <w:suppressAutoHyphens/>
      <w:ind w:right="2160" w:firstLine="1980"/>
      <w:jc w:val="both"/>
    </w:pPr>
    <w:rPr>
      <w:rFonts w:ascii="CG Times" w:hAnsi="CG Times"/>
      <w:spacing w:val="-2"/>
      <w:sz w:val="20"/>
    </w:rPr>
  </w:style>
  <w:style w:type="paragraph" w:styleId="BodyTextIndent2">
    <w:name w:val="Body Text Indent 2"/>
    <w:basedOn w:val="Normal"/>
    <w:pPr>
      <w:widowControl/>
      <w:tabs>
        <w:tab w:val="left" w:pos="-720"/>
      </w:tabs>
      <w:suppressAutoHyphens/>
      <w:ind w:left="720"/>
      <w:jc w:val="both"/>
    </w:pPr>
    <w:rPr>
      <w:spacing w:val="-2"/>
    </w:rPr>
  </w:style>
  <w:style w:type="paragraph" w:styleId="BodyTextIndent3">
    <w:name w:val="Body Text Indent 3"/>
    <w:basedOn w:val="Normal"/>
    <w:pPr>
      <w:widowControl/>
      <w:tabs>
        <w:tab w:val="left" w:pos="-720"/>
      </w:tabs>
      <w:suppressAutoHyphens/>
      <w:ind w:left="720" w:hanging="360"/>
      <w:jc w:val="both"/>
    </w:pPr>
    <w:rPr>
      <w:bCs/>
      <w:spacing w:val="-2"/>
    </w:rPr>
  </w:style>
  <w:style w:type="paragraph" w:styleId="BodyText2">
    <w:name w:val="Body Text 2"/>
    <w:basedOn w:val="Normal"/>
    <w:pPr>
      <w:widowControl/>
      <w:tabs>
        <w:tab w:val="left" w:pos="-720"/>
      </w:tabs>
      <w:suppressAutoHyphens/>
      <w:jc w:val="both"/>
    </w:pPr>
    <w:rPr>
      <w:bCs/>
      <w:spacing w:val="-2"/>
    </w:rPr>
  </w:style>
  <w:style w:type="paragraph" w:styleId="BalloonText">
    <w:name w:val="Balloon Text"/>
    <w:basedOn w:val="Normal"/>
    <w:semiHidden/>
    <w:rsid w:val="0037490C"/>
    <w:rPr>
      <w:rFonts w:ascii="Tahoma" w:hAnsi="Tahoma" w:cs="Tahoma"/>
      <w:sz w:val="16"/>
      <w:szCs w:val="16"/>
    </w:rPr>
  </w:style>
  <w:style w:type="character" w:customStyle="1" w:styleId="Heading1Char">
    <w:name w:val="Heading 1 Char"/>
    <w:link w:val="Heading1"/>
    <w:rsid w:val="002953EA"/>
    <w:rPr>
      <w:b/>
      <w:bCs/>
      <w:snapToGrid w:val="0"/>
      <w:spacing w:val="-2"/>
      <w:sz w:val="22"/>
      <w:szCs w:val="22"/>
    </w:rPr>
  </w:style>
  <w:style w:type="paragraph" w:styleId="Revision">
    <w:name w:val="Revision"/>
    <w:hidden/>
    <w:uiPriority w:val="99"/>
    <w:semiHidden/>
    <w:rsid w:val="00756C5C"/>
    <w:rPr>
      <w:rFonts w:ascii="Courier New" w:hAnsi="Courier New"/>
      <w:snapToGrid w:val="0"/>
      <w:sz w:val="24"/>
    </w:rPr>
  </w:style>
  <w:style w:type="paragraph" w:styleId="NoSpacing">
    <w:name w:val="No Spacing"/>
    <w:uiPriority w:val="1"/>
    <w:qFormat/>
    <w:rsid w:val="00614070"/>
    <w:pPr>
      <w:widowControl w:val="0"/>
    </w:pPr>
    <w:rPr>
      <w:snapToGrid w:val="0"/>
      <w:sz w:val="22"/>
    </w:rPr>
  </w:style>
  <w:style w:type="paragraph" w:styleId="ListParagraph">
    <w:name w:val="List Paragraph"/>
    <w:basedOn w:val="Normal"/>
    <w:uiPriority w:val="34"/>
    <w:qFormat/>
    <w:rsid w:val="00032C8D"/>
    <w:pPr>
      <w:widowControl/>
      <w:numPr>
        <w:numId w:val="19"/>
      </w:numPr>
      <w:tabs>
        <w:tab w:val="left" w:pos="-720"/>
      </w:tabs>
      <w:suppressAutoHyphens/>
      <w:jc w:val="both"/>
    </w:pPr>
    <w:rPr>
      <w:spacing w:val="-2"/>
      <w:szCs w:val="22"/>
    </w:rPr>
  </w:style>
  <w:style w:type="character" w:styleId="CommentReference">
    <w:name w:val="annotation reference"/>
    <w:basedOn w:val="DefaultParagraphFont"/>
    <w:rsid w:val="005F5486"/>
    <w:rPr>
      <w:sz w:val="16"/>
      <w:szCs w:val="16"/>
    </w:rPr>
  </w:style>
  <w:style w:type="paragraph" w:styleId="CommentText">
    <w:name w:val="annotation text"/>
    <w:basedOn w:val="Normal"/>
    <w:link w:val="CommentTextChar"/>
    <w:rsid w:val="005F5486"/>
    <w:rPr>
      <w:sz w:val="20"/>
    </w:rPr>
  </w:style>
  <w:style w:type="character" w:customStyle="1" w:styleId="CommentTextChar">
    <w:name w:val="Comment Text Char"/>
    <w:basedOn w:val="DefaultParagraphFont"/>
    <w:link w:val="CommentText"/>
    <w:rsid w:val="005F5486"/>
    <w:rPr>
      <w:rFonts w:ascii="Garamond" w:hAnsi="Garamond"/>
      <w:snapToGrid w:val="0"/>
    </w:rPr>
  </w:style>
  <w:style w:type="paragraph" w:styleId="CommentSubject">
    <w:name w:val="annotation subject"/>
    <w:basedOn w:val="CommentText"/>
    <w:next w:val="CommentText"/>
    <w:link w:val="CommentSubjectChar"/>
    <w:rsid w:val="005F5486"/>
    <w:rPr>
      <w:b/>
      <w:bCs/>
    </w:rPr>
  </w:style>
  <w:style w:type="character" w:customStyle="1" w:styleId="CommentSubjectChar">
    <w:name w:val="Comment Subject Char"/>
    <w:basedOn w:val="CommentTextChar"/>
    <w:link w:val="CommentSubject"/>
    <w:rsid w:val="005F5486"/>
    <w:rPr>
      <w:rFonts w:ascii="Garamond" w:hAnsi="Garamond"/>
      <w:b/>
      <w:bCs/>
      <w:snapToGrid w:val="0"/>
    </w:rPr>
  </w:style>
  <w:style w:type="table" w:styleId="TableGrid">
    <w:name w:val="Table Grid"/>
    <w:basedOn w:val="TableNormal"/>
    <w:rsid w:val="00AB3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21614"/>
    <w:rPr>
      <w:snapToGrid w:val="0"/>
      <w:sz w:val="22"/>
    </w:rPr>
  </w:style>
  <w:style w:type="paragraph" w:customStyle="1" w:styleId="Exhibits">
    <w:name w:val="Exhibits"/>
    <w:basedOn w:val="Header"/>
    <w:qFormat/>
    <w:rsid w:val="00707102"/>
    <w:pPr>
      <w:spacing w:before="24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90834">
      <w:bodyDiv w:val="1"/>
      <w:marLeft w:val="0"/>
      <w:marRight w:val="0"/>
      <w:marTop w:val="0"/>
      <w:marBottom w:val="0"/>
      <w:divBdr>
        <w:top w:val="none" w:sz="0" w:space="0" w:color="auto"/>
        <w:left w:val="none" w:sz="0" w:space="0" w:color="auto"/>
        <w:bottom w:val="none" w:sz="0" w:space="0" w:color="auto"/>
        <w:right w:val="none" w:sz="0" w:space="0" w:color="auto"/>
      </w:divBdr>
    </w:div>
    <w:div w:id="98581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 I M A N A G E P R O D ! 8 1 7 9 1 9 9 . 7 < / d o c u m e n t i d >  
     < s e n d e r i d > B 8 U M Y P < / s e n d e r i d >  
     < s e n d e r e m a i l > M O N I C A _ Y _ P E L Z E L @ F A N N I E M A E . C O M < / s e n d e r e m a i l >  
     < l a s t m o d i f i e d > 2 0 2 5 - 1 0 - 0 7 T 1 6 : 2 6 : 0 0 . 0 0 0 0 0 0 0 - 0 5 : 0 0 < / l a s t m o d i f i e d >  
     < d a t a b a s e > I M A N A G E P R O D < / 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0E782-AA72-4981-B9EE-120FBA15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2247</Words>
  <Characters>12325</Characters>
  <Application>Microsoft Office Word</Application>
  <DocSecurity>0</DocSecurity>
  <Lines>224</Lines>
  <Paragraphs>112</Paragraphs>
  <ScaleCrop>false</ScaleCrop>
  <HeadingPairs>
    <vt:vector size="2" baseType="variant">
      <vt:variant>
        <vt:lpstr>Title</vt:lpstr>
      </vt:variant>
      <vt:variant>
        <vt:i4>1</vt:i4>
      </vt:variant>
    </vt:vector>
  </HeadingPairs>
  <TitlesOfParts>
    <vt:vector size="1" baseType="lpstr">
      <vt:lpstr>Exhibit “B”</vt:lpstr>
    </vt:vector>
  </TitlesOfParts>
  <Company>fannie mae</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dc:title>
  <dc:subject/>
  <dc:creator>f2utmw</dc:creator>
  <cp:keywords/>
  <cp:lastModifiedBy>Pelzel, Monica</cp:lastModifiedBy>
  <cp:revision>8</cp:revision>
  <cp:lastPrinted>2023-01-13T21:42:00Z</cp:lastPrinted>
  <dcterms:created xsi:type="dcterms:W3CDTF">2025-10-07T19:54:00Z</dcterms:created>
  <dcterms:modified xsi:type="dcterms:W3CDTF">2025-10-07T21:26:00Z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2023-01-13T22:02:39Z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f7036989-3077-4c8b-b2b7-2afbb430868c</vt:lpwstr>
  </property>
  <property fmtid="{D5CDD505-2E9C-101B-9397-08002B2CF9AE}" pid="8" name="MSIP_Label_a9455cd2-ef3f-47ad-8dee-f10882ec60d9_ContentBits">
    <vt:lpwstr>2</vt:lpwstr>
  </property>
</Properties>
</file>