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1C25" w14:textId="03DC5FAC" w:rsidR="001A3D7D" w:rsidRPr="0084531B" w:rsidRDefault="001A3D7D" w:rsidP="00C37045">
      <w:pPr>
        <w:spacing w:after="120"/>
        <w:jc w:val="center"/>
        <w:rPr>
          <w:b/>
          <w:sz w:val="22"/>
          <w:szCs w:val="22"/>
        </w:rPr>
      </w:pPr>
      <w:r w:rsidRPr="0084531B">
        <w:rPr>
          <w:b/>
          <w:bCs/>
          <w:sz w:val="22"/>
          <w:szCs w:val="22"/>
        </w:rPr>
        <w:t>FANNIE MAE RIDER</w:t>
      </w:r>
      <w:bookmarkStart w:id="0" w:name="TO_RESIDENTIAL_LEASE_OF_TRIBAL_OWNED_LAN"/>
      <w:bookmarkEnd w:id="0"/>
      <w:r w:rsidR="00C37045" w:rsidRPr="0084531B">
        <w:rPr>
          <w:b/>
          <w:bCs/>
          <w:sz w:val="22"/>
          <w:szCs w:val="22"/>
        </w:rPr>
        <w:t xml:space="preserve"> </w:t>
      </w:r>
      <w:r w:rsidRPr="0084531B">
        <w:rPr>
          <w:b/>
          <w:sz w:val="22"/>
          <w:szCs w:val="22"/>
        </w:rPr>
        <w:t>TO RESIDENTIAL LEASE OF TRIBAL OWNED LAND</w:t>
      </w:r>
    </w:p>
    <w:p w14:paraId="6F228570" w14:textId="7C88303F" w:rsidR="001A3D7D" w:rsidRPr="0084531B" w:rsidRDefault="001A3D7D" w:rsidP="00A1736F">
      <w:pPr>
        <w:pStyle w:val="BodyText"/>
        <w:ind w:firstLine="360"/>
        <w:jc w:val="both"/>
        <w:rPr>
          <w:sz w:val="22"/>
          <w:szCs w:val="22"/>
        </w:rPr>
      </w:pPr>
      <w:r w:rsidRPr="0084531B">
        <w:rPr>
          <w:sz w:val="22"/>
          <w:szCs w:val="22"/>
        </w:rPr>
        <w:t>THIS</w:t>
      </w:r>
      <w:r w:rsidRPr="0084531B">
        <w:rPr>
          <w:spacing w:val="35"/>
          <w:sz w:val="22"/>
          <w:szCs w:val="22"/>
        </w:rPr>
        <w:t xml:space="preserve"> </w:t>
      </w:r>
      <w:r w:rsidRPr="0084531B">
        <w:rPr>
          <w:sz w:val="22"/>
          <w:szCs w:val="22"/>
        </w:rPr>
        <w:t>FANNIE</w:t>
      </w:r>
      <w:r w:rsidRPr="0084531B">
        <w:rPr>
          <w:spacing w:val="34"/>
          <w:sz w:val="22"/>
          <w:szCs w:val="22"/>
        </w:rPr>
        <w:t xml:space="preserve"> </w:t>
      </w:r>
      <w:r w:rsidRPr="0084531B">
        <w:rPr>
          <w:sz w:val="22"/>
          <w:szCs w:val="22"/>
        </w:rPr>
        <w:t>MAE</w:t>
      </w:r>
      <w:r w:rsidRPr="0084531B">
        <w:rPr>
          <w:spacing w:val="34"/>
          <w:sz w:val="22"/>
          <w:szCs w:val="22"/>
        </w:rPr>
        <w:t xml:space="preserve"> </w:t>
      </w:r>
      <w:r w:rsidRPr="0084531B">
        <w:rPr>
          <w:sz w:val="22"/>
          <w:szCs w:val="22"/>
        </w:rPr>
        <w:t>RIDER</w:t>
      </w:r>
      <w:r w:rsidRPr="0084531B">
        <w:rPr>
          <w:spacing w:val="36"/>
          <w:sz w:val="22"/>
          <w:szCs w:val="22"/>
        </w:rPr>
        <w:t xml:space="preserve"> </w:t>
      </w:r>
      <w:r w:rsidRPr="0084531B">
        <w:rPr>
          <w:sz w:val="22"/>
          <w:szCs w:val="22"/>
        </w:rPr>
        <w:t>TO</w:t>
      </w:r>
      <w:r w:rsidRPr="0084531B">
        <w:rPr>
          <w:spacing w:val="33"/>
          <w:sz w:val="22"/>
          <w:szCs w:val="22"/>
        </w:rPr>
        <w:t xml:space="preserve"> </w:t>
      </w:r>
      <w:r w:rsidRPr="0084531B">
        <w:rPr>
          <w:sz w:val="22"/>
          <w:szCs w:val="22"/>
        </w:rPr>
        <w:t>RESIDENTIAL</w:t>
      </w:r>
      <w:r w:rsidRPr="0084531B">
        <w:rPr>
          <w:spacing w:val="34"/>
          <w:sz w:val="22"/>
          <w:szCs w:val="22"/>
        </w:rPr>
        <w:t xml:space="preserve"> </w:t>
      </w:r>
      <w:r w:rsidRPr="0084531B">
        <w:rPr>
          <w:sz w:val="22"/>
          <w:szCs w:val="22"/>
        </w:rPr>
        <w:t>LEASE</w:t>
      </w:r>
      <w:r w:rsidRPr="0084531B">
        <w:rPr>
          <w:spacing w:val="35"/>
          <w:sz w:val="22"/>
          <w:szCs w:val="22"/>
        </w:rPr>
        <w:t xml:space="preserve"> </w:t>
      </w:r>
      <w:r w:rsidRPr="0084531B">
        <w:rPr>
          <w:sz w:val="22"/>
          <w:szCs w:val="22"/>
        </w:rPr>
        <w:t>OF</w:t>
      </w:r>
      <w:r w:rsidRPr="0084531B">
        <w:rPr>
          <w:spacing w:val="32"/>
          <w:sz w:val="22"/>
          <w:szCs w:val="22"/>
        </w:rPr>
        <w:t xml:space="preserve"> </w:t>
      </w:r>
      <w:r w:rsidRPr="0084531B">
        <w:rPr>
          <w:sz w:val="22"/>
          <w:szCs w:val="22"/>
        </w:rPr>
        <w:t>TRIBAL</w:t>
      </w:r>
      <w:r w:rsidRPr="0084531B">
        <w:rPr>
          <w:spacing w:val="34"/>
          <w:sz w:val="22"/>
          <w:szCs w:val="22"/>
        </w:rPr>
        <w:t xml:space="preserve"> </w:t>
      </w:r>
      <w:r w:rsidRPr="0084531B">
        <w:rPr>
          <w:sz w:val="22"/>
          <w:szCs w:val="22"/>
        </w:rPr>
        <w:t>OWNED</w:t>
      </w:r>
      <w:r w:rsidRPr="0084531B">
        <w:rPr>
          <w:spacing w:val="34"/>
          <w:sz w:val="22"/>
          <w:szCs w:val="22"/>
        </w:rPr>
        <w:t xml:space="preserve"> </w:t>
      </w:r>
      <w:r w:rsidRPr="0084531B">
        <w:rPr>
          <w:sz w:val="22"/>
          <w:szCs w:val="22"/>
        </w:rPr>
        <w:t>LAND (</w:t>
      </w:r>
      <w:r w:rsidR="00200D21">
        <w:rPr>
          <w:sz w:val="22"/>
          <w:szCs w:val="22"/>
        </w:rPr>
        <w:t xml:space="preserve">the </w:t>
      </w:r>
      <w:r w:rsidRPr="0084531B">
        <w:rPr>
          <w:sz w:val="22"/>
          <w:szCs w:val="22"/>
        </w:rPr>
        <w:t>“</w:t>
      </w:r>
      <w:r w:rsidRPr="00200D21">
        <w:rPr>
          <w:b/>
          <w:bCs/>
          <w:sz w:val="22"/>
          <w:szCs w:val="22"/>
        </w:rPr>
        <w:t>Rider</w:t>
      </w:r>
      <w:r w:rsidRPr="0084531B">
        <w:rPr>
          <w:sz w:val="22"/>
          <w:szCs w:val="22"/>
        </w:rPr>
        <w:t>”) is made this</w:t>
      </w:r>
      <w:r w:rsidR="00C37045" w:rsidRPr="0084531B">
        <w:rPr>
          <w:sz w:val="22"/>
          <w:szCs w:val="22"/>
        </w:rPr>
        <w:t xml:space="preserve"> </w:t>
      </w:r>
      <w:r w:rsidR="00C37045" w:rsidRPr="00F65541">
        <w:rPr>
          <w:sz w:val="22"/>
          <w:szCs w:val="22"/>
        </w:rPr>
        <w:t>_____</w:t>
      </w:r>
      <w:r w:rsidR="00DA0F6A">
        <w:rPr>
          <w:sz w:val="22"/>
          <w:szCs w:val="22"/>
        </w:rPr>
        <w:t xml:space="preserve"> </w:t>
      </w:r>
      <w:r w:rsidRPr="0084531B">
        <w:rPr>
          <w:sz w:val="22"/>
          <w:szCs w:val="22"/>
        </w:rPr>
        <w:t>day</w:t>
      </w:r>
      <w:r w:rsidRPr="0084531B">
        <w:rPr>
          <w:spacing w:val="19"/>
          <w:sz w:val="22"/>
          <w:szCs w:val="22"/>
        </w:rPr>
        <w:t xml:space="preserve"> </w:t>
      </w:r>
      <w:r w:rsidRPr="0084531B">
        <w:rPr>
          <w:sz w:val="22"/>
          <w:szCs w:val="22"/>
        </w:rPr>
        <w:t xml:space="preserve">of </w:t>
      </w:r>
      <w:r w:rsidR="00DC0872" w:rsidRPr="0084531B">
        <w:rPr>
          <w:sz w:val="22"/>
          <w:szCs w:val="22"/>
          <w:u w:val="single"/>
        </w:rPr>
        <w:tab/>
      </w:r>
      <w:r w:rsidRPr="0084531B">
        <w:rPr>
          <w:sz w:val="22"/>
          <w:szCs w:val="22"/>
          <w:u w:val="single"/>
        </w:rPr>
        <w:t>,</w:t>
      </w:r>
      <w:r w:rsidRPr="0084531B">
        <w:rPr>
          <w:sz w:val="22"/>
          <w:szCs w:val="22"/>
        </w:rPr>
        <w:t xml:space="preserve"> 20</w:t>
      </w:r>
      <w:r w:rsidR="00C37045" w:rsidRPr="00F65541">
        <w:rPr>
          <w:sz w:val="22"/>
          <w:szCs w:val="22"/>
        </w:rPr>
        <w:t>_____</w:t>
      </w:r>
      <w:r w:rsidRPr="00F65541">
        <w:rPr>
          <w:sz w:val="22"/>
          <w:szCs w:val="22"/>
        </w:rPr>
        <w:t>,</w:t>
      </w:r>
      <w:r w:rsidRPr="0084531B">
        <w:rPr>
          <w:sz w:val="22"/>
          <w:szCs w:val="22"/>
        </w:rPr>
        <w:t xml:space="preserve"> and is incorporated into and amend</w:t>
      </w:r>
      <w:r w:rsidR="00917ABD">
        <w:rPr>
          <w:sz w:val="22"/>
          <w:szCs w:val="22"/>
        </w:rPr>
        <w:t>s</w:t>
      </w:r>
      <w:r w:rsidRPr="0084531B">
        <w:rPr>
          <w:sz w:val="22"/>
          <w:szCs w:val="22"/>
        </w:rPr>
        <w:t xml:space="preserve"> and supplement</w:t>
      </w:r>
      <w:r w:rsidR="00917ABD">
        <w:rPr>
          <w:sz w:val="22"/>
          <w:szCs w:val="22"/>
        </w:rPr>
        <w:t>s</w:t>
      </w:r>
      <w:r w:rsidRPr="0084531B">
        <w:rPr>
          <w:sz w:val="22"/>
          <w:szCs w:val="22"/>
        </w:rPr>
        <w:t xml:space="preserve"> the Residential Lease of Tribal Owned Land (</w:t>
      </w:r>
      <w:r w:rsidR="00DA7F69" w:rsidRPr="0084531B">
        <w:rPr>
          <w:sz w:val="22"/>
          <w:szCs w:val="22"/>
        </w:rPr>
        <w:t xml:space="preserve">the </w:t>
      </w:r>
      <w:r w:rsidRPr="0084531B">
        <w:rPr>
          <w:sz w:val="22"/>
          <w:szCs w:val="22"/>
        </w:rPr>
        <w:t>“</w:t>
      </w:r>
      <w:r w:rsidRPr="00200D21">
        <w:rPr>
          <w:b/>
          <w:bCs/>
          <w:sz w:val="22"/>
          <w:szCs w:val="22"/>
        </w:rPr>
        <w:t>Lease</w:t>
      </w:r>
      <w:r w:rsidRPr="0084531B">
        <w:rPr>
          <w:sz w:val="22"/>
          <w:szCs w:val="22"/>
        </w:rPr>
        <w:t>”) between [</w:t>
      </w:r>
      <w:r w:rsidRPr="0084531B">
        <w:rPr>
          <w:sz w:val="22"/>
          <w:szCs w:val="22"/>
          <w:highlight w:val="lightGray"/>
          <w:u w:val="single"/>
        </w:rPr>
        <w:t>Name of Tribe</w:t>
      </w:r>
      <w:r w:rsidRPr="0084531B">
        <w:rPr>
          <w:sz w:val="22"/>
          <w:szCs w:val="22"/>
        </w:rPr>
        <w:t>]</w:t>
      </w:r>
      <w:r w:rsidRPr="0084531B">
        <w:rPr>
          <w:i/>
          <w:iCs/>
          <w:sz w:val="22"/>
          <w:szCs w:val="22"/>
        </w:rPr>
        <w:t xml:space="preserve"> </w:t>
      </w:r>
      <w:r w:rsidRPr="0084531B">
        <w:rPr>
          <w:sz w:val="22"/>
          <w:szCs w:val="22"/>
        </w:rPr>
        <w:t>a federally recognized Indian tribe (</w:t>
      </w:r>
      <w:r w:rsidR="00200D21">
        <w:rPr>
          <w:sz w:val="22"/>
          <w:szCs w:val="22"/>
        </w:rPr>
        <w:t xml:space="preserve">the </w:t>
      </w:r>
      <w:r w:rsidRPr="0084531B">
        <w:rPr>
          <w:sz w:val="22"/>
          <w:szCs w:val="22"/>
        </w:rPr>
        <w:t>“</w:t>
      </w:r>
      <w:r w:rsidRPr="0084531B">
        <w:rPr>
          <w:b/>
          <w:bCs/>
          <w:sz w:val="22"/>
          <w:szCs w:val="22"/>
        </w:rPr>
        <w:t>Tribe</w:t>
      </w:r>
      <w:r w:rsidRPr="0084531B">
        <w:rPr>
          <w:sz w:val="22"/>
          <w:szCs w:val="22"/>
        </w:rPr>
        <w:t xml:space="preserve">”), as </w:t>
      </w:r>
      <w:r w:rsidRPr="0084531B">
        <w:rPr>
          <w:b/>
          <w:bCs/>
          <w:sz w:val="22"/>
          <w:szCs w:val="22"/>
        </w:rPr>
        <w:t>“Lessor,”</w:t>
      </w:r>
      <w:r w:rsidRPr="0084531B">
        <w:rPr>
          <w:spacing w:val="4"/>
          <w:sz w:val="22"/>
          <w:szCs w:val="22"/>
        </w:rPr>
        <w:t xml:space="preserve"> </w:t>
      </w:r>
      <w:r w:rsidRPr="0084531B">
        <w:rPr>
          <w:sz w:val="22"/>
          <w:szCs w:val="22"/>
        </w:rPr>
        <w:t>and</w:t>
      </w:r>
      <w:r w:rsidR="00DA7F69" w:rsidRPr="0084531B">
        <w:rPr>
          <w:sz w:val="22"/>
          <w:szCs w:val="22"/>
        </w:rPr>
        <w:t xml:space="preserve"> the undersigned Borrower(s)</w:t>
      </w:r>
      <w:r w:rsidRPr="0084531B">
        <w:rPr>
          <w:sz w:val="22"/>
          <w:szCs w:val="22"/>
        </w:rPr>
        <w:t xml:space="preserve">, </w:t>
      </w:r>
      <w:r w:rsidR="003D3BF4" w:rsidRPr="0084531B">
        <w:rPr>
          <w:sz w:val="22"/>
          <w:szCs w:val="22"/>
        </w:rPr>
        <w:t>as</w:t>
      </w:r>
      <w:r w:rsidR="003D3BF4" w:rsidRPr="0084531B">
        <w:rPr>
          <w:spacing w:val="-1"/>
          <w:sz w:val="22"/>
          <w:szCs w:val="22"/>
        </w:rPr>
        <w:t xml:space="preserve"> </w:t>
      </w:r>
      <w:r w:rsidR="003D3BF4" w:rsidRPr="0084531B">
        <w:rPr>
          <w:b/>
          <w:bCs/>
          <w:sz w:val="22"/>
          <w:szCs w:val="22"/>
        </w:rPr>
        <w:t xml:space="preserve">“Lessee” </w:t>
      </w:r>
      <w:r w:rsidR="00ED2BF4" w:rsidRPr="0084531B">
        <w:rPr>
          <w:sz w:val="22"/>
          <w:szCs w:val="22"/>
        </w:rPr>
        <w:t xml:space="preserve">authorized by the Tribe to reside </w:t>
      </w:r>
      <w:r w:rsidR="00200D21">
        <w:rPr>
          <w:sz w:val="22"/>
          <w:szCs w:val="22"/>
        </w:rPr>
        <w:t xml:space="preserve">on the </w:t>
      </w:r>
      <w:r w:rsidR="00DA7F69" w:rsidRPr="0084531B">
        <w:rPr>
          <w:sz w:val="22"/>
          <w:szCs w:val="22"/>
        </w:rPr>
        <w:t xml:space="preserve">Trust Land or Restricted Land </w:t>
      </w:r>
      <w:r w:rsidR="00C61931">
        <w:rPr>
          <w:sz w:val="22"/>
          <w:szCs w:val="22"/>
        </w:rPr>
        <w:t>(“</w:t>
      </w:r>
      <w:r w:rsidR="00C61931" w:rsidRPr="00200D21">
        <w:rPr>
          <w:b/>
          <w:bCs/>
          <w:sz w:val="22"/>
          <w:szCs w:val="22"/>
        </w:rPr>
        <w:t>Leased Premises</w:t>
      </w:r>
      <w:r w:rsidR="00C61931">
        <w:rPr>
          <w:sz w:val="22"/>
          <w:szCs w:val="22"/>
        </w:rPr>
        <w:t xml:space="preserve">”) </w:t>
      </w:r>
      <w:r w:rsidR="00DA7F69" w:rsidRPr="0084531B">
        <w:rPr>
          <w:sz w:val="22"/>
          <w:szCs w:val="22"/>
        </w:rPr>
        <w:t xml:space="preserve">located </w:t>
      </w:r>
      <w:r w:rsidRPr="0084531B">
        <w:rPr>
          <w:sz w:val="22"/>
          <w:szCs w:val="22"/>
        </w:rPr>
        <w:t>on</w:t>
      </w:r>
      <w:r w:rsidRPr="0084531B">
        <w:rPr>
          <w:spacing w:val="33"/>
          <w:sz w:val="22"/>
          <w:szCs w:val="22"/>
        </w:rPr>
        <w:t xml:space="preserve"> </w:t>
      </w:r>
      <w:r w:rsidRPr="0084531B">
        <w:rPr>
          <w:sz w:val="22"/>
          <w:szCs w:val="22"/>
        </w:rPr>
        <w:t>the [</w:t>
      </w:r>
      <w:r w:rsidRPr="0084531B">
        <w:rPr>
          <w:sz w:val="22"/>
          <w:szCs w:val="22"/>
          <w:highlight w:val="lightGray"/>
        </w:rPr>
        <w:t>Reservation | Pueblo</w:t>
      </w:r>
      <w:r w:rsidR="00C61931">
        <w:rPr>
          <w:sz w:val="22"/>
          <w:szCs w:val="22"/>
          <w:highlight w:val="lightGray"/>
        </w:rPr>
        <w:t xml:space="preserve"> </w:t>
      </w:r>
      <w:r w:rsidRPr="0084531B">
        <w:rPr>
          <w:sz w:val="22"/>
          <w:szCs w:val="22"/>
          <w:highlight w:val="lightGray"/>
        </w:rPr>
        <w:t>| Nation | Community | Village</w:t>
      </w:r>
      <w:r w:rsidRPr="0084531B">
        <w:rPr>
          <w:sz w:val="22"/>
          <w:szCs w:val="22"/>
        </w:rPr>
        <w:t>]</w:t>
      </w:r>
      <w:r w:rsidR="00DA7F69" w:rsidRPr="0084531B">
        <w:rPr>
          <w:sz w:val="22"/>
          <w:szCs w:val="22"/>
        </w:rPr>
        <w:t xml:space="preserve"> and within the jurisdiction of the Tribe.</w:t>
      </w:r>
      <w:r w:rsidRPr="0084531B">
        <w:rPr>
          <w:sz w:val="22"/>
          <w:szCs w:val="22"/>
        </w:rPr>
        <w:t xml:space="preserve"> </w:t>
      </w:r>
    </w:p>
    <w:p w14:paraId="1A661D44" w14:textId="7C1EA0CD" w:rsidR="001A3D7D" w:rsidRPr="0084531B" w:rsidRDefault="001A3D7D" w:rsidP="00A1736F">
      <w:pPr>
        <w:pStyle w:val="BodyText"/>
        <w:ind w:firstLine="360"/>
        <w:jc w:val="both"/>
        <w:rPr>
          <w:sz w:val="22"/>
          <w:szCs w:val="22"/>
        </w:rPr>
      </w:pPr>
      <w:r w:rsidRPr="0084531B">
        <w:rPr>
          <w:b/>
          <w:sz w:val="22"/>
          <w:szCs w:val="22"/>
        </w:rPr>
        <w:t xml:space="preserve">ADDITIONAL COVENANTS. </w:t>
      </w:r>
      <w:r w:rsidRPr="0084531B">
        <w:rPr>
          <w:sz w:val="22"/>
          <w:szCs w:val="22"/>
        </w:rPr>
        <w:t>In addition to the covenants and agreements made in the Lease, Lessor and Lessee further agree as follows:</w:t>
      </w:r>
    </w:p>
    <w:p w14:paraId="5A7D6BAE" w14:textId="69AB7D7B" w:rsidR="001A3D7D" w:rsidRPr="0084531B" w:rsidRDefault="001A3D7D" w:rsidP="00A1736F">
      <w:pPr>
        <w:pStyle w:val="ListParagraph"/>
        <w:numPr>
          <w:ilvl w:val="0"/>
          <w:numId w:val="3"/>
        </w:numPr>
        <w:tabs>
          <w:tab w:val="left" w:pos="720"/>
        </w:tabs>
        <w:spacing w:after="120"/>
        <w:ind w:left="0" w:firstLine="360"/>
      </w:pPr>
      <w:r w:rsidRPr="0084531B">
        <w:rPr>
          <w:b/>
        </w:rPr>
        <w:t xml:space="preserve">Definition of Lender. </w:t>
      </w:r>
      <w:r w:rsidRPr="0084531B">
        <w:t>The term “lender” as defined in or used in the Lease</w:t>
      </w:r>
      <w:r w:rsidR="00DA0F6A">
        <w:t xml:space="preserve"> </w:t>
      </w:r>
      <w:r w:rsidRPr="0084531B">
        <w:t>also mean</w:t>
      </w:r>
      <w:r w:rsidR="0056053A">
        <w:t>s</w:t>
      </w:r>
      <w:r w:rsidRPr="0084531B">
        <w:t xml:space="preserve"> any lender, whether or not approved by a Federal Agency, that is approved by Fannie Mae to sell mortgage loans to Fannie Mae and that has </w:t>
      </w:r>
      <w:r w:rsidR="00F65541">
        <w:t xml:space="preserve">a </w:t>
      </w:r>
      <w:r w:rsidR="00200D21">
        <w:t xml:space="preserve">Fixed-Rate </w:t>
      </w:r>
      <w:r w:rsidR="00F65541">
        <w:t xml:space="preserve">Note </w:t>
      </w:r>
      <w:r w:rsidR="00200D21">
        <w:t>(the “</w:t>
      </w:r>
      <w:r w:rsidR="00200D21" w:rsidRPr="00200D21">
        <w:rPr>
          <w:b/>
          <w:bCs/>
        </w:rPr>
        <w:t>Note</w:t>
      </w:r>
      <w:r w:rsidR="00200D21">
        <w:t xml:space="preserve">”) </w:t>
      </w:r>
      <w:r w:rsidR="00F65541">
        <w:t xml:space="preserve">and </w:t>
      </w:r>
      <w:r w:rsidRPr="0084531B">
        <w:t xml:space="preserve">mortgage, deed of trust, </w:t>
      </w:r>
      <w:r w:rsidR="00DA7F69" w:rsidRPr="0084531B">
        <w:t xml:space="preserve">or </w:t>
      </w:r>
      <w:r w:rsidRPr="0084531B">
        <w:t>security deed (“</w:t>
      </w:r>
      <w:r w:rsidRPr="00200D21">
        <w:rPr>
          <w:b/>
          <w:bCs/>
        </w:rPr>
        <w:t>Security Instrument</w:t>
      </w:r>
      <w:r w:rsidRPr="0084531B">
        <w:t xml:space="preserve">”) </w:t>
      </w:r>
      <w:r w:rsidR="00F65541">
        <w:t xml:space="preserve">of </w:t>
      </w:r>
      <w:r w:rsidR="00F65541" w:rsidRPr="0084531B">
        <w:t xml:space="preserve">the Leased Premises </w:t>
      </w:r>
      <w:r w:rsidR="0016601E">
        <w:t xml:space="preserve">to secure </w:t>
      </w:r>
      <w:r w:rsidRPr="0084531B">
        <w:t>repayment of a conventional mortgage loan (i.e., a loan not made, insured, or guaranteed by a Federal Agency), to finance the purchase or refinancing of a leasehold interest and improvements on the Leased Premises (</w:t>
      </w:r>
      <w:r w:rsidR="00DA7F69" w:rsidRPr="0084531B">
        <w:t>the “</w:t>
      </w:r>
      <w:r w:rsidR="00DA7F69" w:rsidRPr="00200D21">
        <w:rPr>
          <w:b/>
          <w:bCs/>
        </w:rPr>
        <w:t>Loan</w:t>
      </w:r>
      <w:r w:rsidRPr="0084531B">
        <w:t xml:space="preserve">”). </w:t>
      </w:r>
      <w:r w:rsidR="002D45F6">
        <w:t>Lender also mean</w:t>
      </w:r>
      <w:r w:rsidR="00551511">
        <w:t>s</w:t>
      </w:r>
      <w:r w:rsidR="002D45F6">
        <w:t xml:space="preserve"> “mortgagee”</w:t>
      </w:r>
      <w:r w:rsidR="00574A31">
        <w:t xml:space="preserve"> and</w:t>
      </w:r>
      <w:r w:rsidR="002D45F6">
        <w:t xml:space="preserve"> </w:t>
      </w:r>
      <w:r w:rsidRPr="0084531B">
        <w:t>include</w:t>
      </w:r>
      <w:r w:rsidR="00BC43AB" w:rsidRPr="0084531B">
        <w:t>s</w:t>
      </w:r>
      <w:r w:rsidRPr="0084531B">
        <w:t xml:space="preserve"> </w:t>
      </w:r>
      <w:r w:rsidR="002D45F6">
        <w:t xml:space="preserve">lender’s </w:t>
      </w:r>
      <w:r w:rsidRPr="0084531B">
        <w:t xml:space="preserve">successors </w:t>
      </w:r>
      <w:r w:rsidR="00DA7F69" w:rsidRPr="0084531B">
        <w:t xml:space="preserve">and </w:t>
      </w:r>
      <w:r w:rsidRPr="0084531B">
        <w:t xml:space="preserve">assigns, including any holder </w:t>
      </w:r>
      <w:r w:rsidR="00F65541">
        <w:t xml:space="preserve">of the Note </w:t>
      </w:r>
      <w:r w:rsidRPr="0084531B">
        <w:t>or mortgagee in possession of the Leased Premises</w:t>
      </w:r>
      <w:r w:rsidR="002D45F6">
        <w:t xml:space="preserve"> (the “</w:t>
      </w:r>
      <w:r w:rsidR="002D45F6" w:rsidRPr="002D45F6">
        <w:rPr>
          <w:b/>
          <w:bCs/>
        </w:rPr>
        <w:t>Lender</w:t>
      </w:r>
      <w:r w:rsidR="002D45F6">
        <w:t>”)</w:t>
      </w:r>
      <w:r w:rsidRPr="0084531B">
        <w:t>.</w:t>
      </w:r>
    </w:p>
    <w:p w14:paraId="1898D1F9" w14:textId="25144E04" w:rsidR="001A3D7D" w:rsidRPr="0084531B" w:rsidRDefault="001A3D7D" w:rsidP="00A1736F">
      <w:pPr>
        <w:pStyle w:val="ListParagraph"/>
        <w:numPr>
          <w:ilvl w:val="0"/>
          <w:numId w:val="3"/>
        </w:numPr>
        <w:tabs>
          <w:tab w:val="left" w:pos="840"/>
        </w:tabs>
        <w:spacing w:after="120"/>
        <w:ind w:left="0" w:firstLine="360"/>
      </w:pPr>
      <w:r w:rsidRPr="0084531B">
        <w:rPr>
          <w:b/>
        </w:rPr>
        <w:t xml:space="preserve">Federal Supervision. </w:t>
      </w:r>
      <w:r w:rsidRPr="0084531B">
        <w:t xml:space="preserve">Lessor shall provide prompt written notice to Lender and Lessee, including any successors </w:t>
      </w:r>
      <w:r w:rsidR="00F65541">
        <w:t xml:space="preserve">and </w:t>
      </w:r>
      <w:r w:rsidRPr="0084531B">
        <w:t xml:space="preserve">assigns of Lessee, </w:t>
      </w:r>
      <w:r w:rsidR="00904842">
        <w:t xml:space="preserve">of </w:t>
      </w:r>
      <w:r w:rsidRPr="0084531B">
        <w:t xml:space="preserve">the occurrence of any termination of Federal responsibilities with respect to the Leased Premises by the issuance of a fee patent, the lifting of restrictions on alienation, or otherwise, during the term of the Lease as provided in </w:t>
      </w:r>
      <w:r w:rsidRPr="0084531B">
        <w:rPr>
          <w:u w:val="single"/>
        </w:rPr>
        <w:t>Section 8</w:t>
      </w:r>
      <w:r w:rsidRPr="0084531B">
        <w:t xml:space="preserve"> of the</w:t>
      </w:r>
      <w:r w:rsidRPr="0084531B">
        <w:rPr>
          <w:spacing w:val="-3"/>
        </w:rPr>
        <w:t xml:space="preserve"> </w:t>
      </w:r>
      <w:r w:rsidRPr="0084531B">
        <w:t>Lease.</w:t>
      </w:r>
    </w:p>
    <w:p w14:paraId="39BBF62E" w14:textId="39E56379" w:rsidR="001A3D7D" w:rsidRPr="0084531B" w:rsidRDefault="001A3D7D" w:rsidP="00C37045">
      <w:pPr>
        <w:pStyle w:val="ListParagraph"/>
        <w:numPr>
          <w:ilvl w:val="0"/>
          <w:numId w:val="3"/>
        </w:numPr>
        <w:tabs>
          <w:tab w:val="left" w:pos="840"/>
        </w:tabs>
        <w:ind w:left="0" w:firstLine="360"/>
        <w:rPr>
          <w:b/>
          <w:bCs/>
        </w:rPr>
      </w:pPr>
      <w:r w:rsidRPr="0084531B">
        <w:rPr>
          <w:b/>
          <w:bCs/>
        </w:rPr>
        <w:t>Assignment and</w:t>
      </w:r>
      <w:r w:rsidRPr="0084531B">
        <w:rPr>
          <w:b/>
          <w:bCs/>
          <w:spacing w:val="-2"/>
        </w:rPr>
        <w:t xml:space="preserve"> </w:t>
      </w:r>
      <w:r w:rsidRPr="0084531B">
        <w:rPr>
          <w:b/>
          <w:bCs/>
        </w:rPr>
        <w:t xml:space="preserve">Sublease. (a) </w:t>
      </w:r>
      <w:r w:rsidRPr="0084531B">
        <w:t xml:space="preserve">Notwithstanding anything to the contrary in </w:t>
      </w:r>
      <w:r w:rsidRPr="0084531B">
        <w:rPr>
          <w:u w:val="single"/>
        </w:rPr>
        <w:t>Section 10(a)</w:t>
      </w:r>
      <w:r w:rsidRPr="0084531B">
        <w:t xml:space="preserve"> of the Lease, Lessee </w:t>
      </w:r>
      <w:r w:rsidR="005F7B1C">
        <w:t xml:space="preserve">is </w:t>
      </w:r>
      <w:r w:rsidRPr="0084531B">
        <w:t>not required to obtain consent of Lessor or any Federal Agency, other than the Secretary of the Interior (</w:t>
      </w:r>
      <w:r w:rsidR="002D45F6">
        <w:t>“</w:t>
      </w:r>
      <w:r w:rsidR="002D45F6" w:rsidRPr="00A74086">
        <w:rPr>
          <w:b/>
          <w:bCs/>
        </w:rPr>
        <w:t>Secretary</w:t>
      </w:r>
      <w:r w:rsidR="002D45F6">
        <w:t xml:space="preserve">”), </w:t>
      </w:r>
      <w:r w:rsidRPr="0084531B">
        <w:t xml:space="preserve">if </w:t>
      </w:r>
      <w:r w:rsidR="002D45F6">
        <w:t xml:space="preserve">required, </w:t>
      </w:r>
      <w:r w:rsidRPr="0084531B">
        <w:t xml:space="preserve">in connection with any pledge of the Leased Premises by Lessee to Lender as collateral for </w:t>
      </w:r>
      <w:r w:rsidR="002B5E73">
        <w:t>the</w:t>
      </w:r>
      <w:r w:rsidRPr="0084531B">
        <w:t xml:space="preserve"> Loan.</w:t>
      </w:r>
    </w:p>
    <w:p w14:paraId="7AE00971" w14:textId="2BD75DEC" w:rsidR="001A3D7D" w:rsidRPr="0084531B" w:rsidRDefault="00C37045" w:rsidP="00B81E53">
      <w:pPr>
        <w:tabs>
          <w:tab w:val="left" w:pos="840"/>
        </w:tabs>
        <w:spacing w:after="120"/>
        <w:ind w:firstLine="360"/>
        <w:jc w:val="both"/>
        <w:rPr>
          <w:b/>
          <w:bCs/>
          <w:sz w:val="22"/>
          <w:szCs w:val="22"/>
        </w:rPr>
      </w:pPr>
      <w:r w:rsidRPr="0084531B">
        <w:rPr>
          <w:b/>
          <w:bCs/>
          <w:sz w:val="22"/>
          <w:szCs w:val="22"/>
        </w:rPr>
        <w:t>(b)</w:t>
      </w:r>
      <w:r w:rsidRPr="0084531B">
        <w:rPr>
          <w:sz w:val="22"/>
          <w:szCs w:val="22"/>
        </w:rPr>
        <w:t xml:space="preserve"> </w:t>
      </w:r>
      <w:r w:rsidR="001A3D7D" w:rsidRPr="0084531B">
        <w:rPr>
          <w:sz w:val="22"/>
          <w:szCs w:val="22"/>
        </w:rPr>
        <w:t xml:space="preserve">Notwithstanding anything to the contrary in </w:t>
      </w:r>
      <w:r w:rsidR="001A3D7D" w:rsidRPr="0084531B">
        <w:rPr>
          <w:sz w:val="22"/>
          <w:szCs w:val="22"/>
          <w:u w:val="single"/>
        </w:rPr>
        <w:t>Section 10</w:t>
      </w:r>
      <w:r w:rsidR="001A3D7D" w:rsidRPr="0084531B">
        <w:rPr>
          <w:sz w:val="22"/>
          <w:szCs w:val="22"/>
        </w:rPr>
        <w:t xml:space="preserve"> of the Lease, acquisition of the Leased Premises by Lender or Fannie Mae (or their respective successors </w:t>
      </w:r>
      <w:r w:rsidR="00F65541">
        <w:rPr>
          <w:sz w:val="22"/>
          <w:szCs w:val="22"/>
        </w:rPr>
        <w:t xml:space="preserve">and </w:t>
      </w:r>
      <w:r w:rsidR="001A3D7D" w:rsidRPr="0084531B">
        <w:rPr>
          <w:sz w:val="22"/>
          <w:szCs w:val="22"/>
        </w:rPr>
        <w:t>assigns) by foreclosure or</w:t>
      </w:r>
      <w:r w:rsidR="00BC43AB" w:rsidRPr="0084531B">
        <w:rPr>
          <w:sz w:val="22"/>
          <w:szCs w:val="22"/>
        </w:rPr>
        <w:t xml:space="preserve"> </w:t>
      </w:r>
      <w:r w:rsidR="001A3D7D" w:rsidRPr="0084531B">
        <w:rPr>
          <w:sz w:val="22"/>
          <w:szCs w:val="22"/>
        </w:rPr>
        <w:t>assignment in lieu of foreclosure</w:t>
      </w:r>
      <w:r w:rsidR="002B5E73">
        <w:rPr>
          <w:sz w:val="22"/>
          <w:szCs w:val="22"/>
        </w:rPr>
        <w:t xml:space="preserve"> does</w:t>
      </w:r>
      <w:r w:rsidR="001A3D7D" w:rsidRPr="0084531B">
        <w:rPr>
          <w:sz w:val="22"/>
          <w:szCs w:val="22"/>
        </w:rPr>
        <w:t xml:space="preserve"> not require consent of the Lessor or Tribe, and Lender </w:t>
      </w:r>
      <w:r w:rsidR="002B5E73">
        <w:rPr>
          <w:sz w:val="22"/>
          <w:szCs w:val="22"/>
        </w:rPr>
        <w:t>is</w:t>
      </w:r>
      <w:r w:rsidR="001A3D7D" w:rsidRPr="0084531B">
        <w:rPr>
          <w:sz w:val="22"/>
          <w:szCs w:val="22"/>
        </w:rPr>
        <w:t xml:space="preserve"> entitled to all rights and privileges of a Federal Agency under </w:t>
      </w:r>
      <w:r w:rsidR="001A3D7D" w:rsidRPr="0084531B">
        <w:rPr>
          <w:sz w:val="22"/>
          <w:szCs w:val="22"/>
          <w:u w:val="single"/>
        </w:rPr>
        <w:t>Section</w:t>
      </w:r>
      <w:r w:rsidR="001A3D7D" w:rsidRPr="0084531B">
        <w:rPr>
          <w:spacing w:val="-2"/>
          <w:sz w:val="22"/>
          <w:szCs w:val="22"/>
          <w:u w:val="single"/>
        </w:rPr>
        <w:t xml:space="preserve"> </w:t>
      </w:r>
      <w:r w:rsidR="001A3D7D" w:rsidRPr="0084531B">
        <w:rPr>
          <w:sz w:val="22"/>
          <w:szCs w:val="22"/>
          <w:u w:val="single"/>
        </w:rPr>
        <w:t>10</w:t>
      </w:r>
      <w:r w:rsidR="001A3D7D" w:rsidRPr="0084531B">
        <w:rPr>
          <w:sz w:val="22"/>
          <w:szCs w:val="22"/>
        </w:rPr>
        <w:t xml:space="preserve"> of the Lease. Any purchaser at foreclosure sale other than the Lender or </w:t>
      </w:r>
      <w:r w:rsidR="00F65541">
        <w:rPr>
          <w:sz w:val="22"/>
          <w:szCs w:val="22"/>
        </w:rPr>
        <w:t xml:space="preserve">the holder of the Note </w:t>
      </w:r>
      <w:r w:rsidRPr="0084531B">
        <w:rPr>
          <w:sz w:val="22"/>
          <w:szCs w:val="22"/>
        </w:rPr>
        <w:t>(</w:t>
      </w:r>
      <w:r w:rsidR="001A3D7D" w:rsidRPr="0084531B">
        <w:rPr>
          <w:sz w:val="22"/>
          <w:szCs w:val="22"/>
        </w:rPr>
        <w:t xml:space="preserve">or their respective successors </w:t>
      </w:r>
      <w:r w:rsidR="00F65541">
        <w:rPr>
          <w:sz w:val="22"/>
          <w:szCs w:val="22"/>
        </w:rPr>
        <w:t xml:space="preserve">and </w:t>
      </w:r>
      <w:r w:rsidR="001A3D7D" w:rsidRPr="0084531B">
        <w:rPr>
          <w:sz w:val="22"/>
          <w:szCs w:val="22"/>
        </w:rPr>
        <w:t>assigns</w:t>
      </w:r>
      <w:r w:rsidRPr="0084531B">
        <w:rPr>
          <w:sz w:val="22"/>
          <w:szCs w:val="22"/>
        </w:rPr>
        <w:t>)</w:t>
      </w:r>
      <w:r w:rsidR="001A3D7D" w:rsidRPr="0084531B">
        <w:rPr>
          <w:sz w:val="22"/>
          <w:szCs w:val="22"/>
        </w:rPr>
        <w:t xml:space="preserve"> </w:t>
      </w:r>
      <w:r w:rsidR="006F7835">
        <w:rPr>
          <w:sz w:val="22"/>
          <w:szCs w:val="22"/>
        </w:rPr>
        <w:t>will</w:t>
      </w:r>
      <w:r w:rsidR="00DA0F6A">
        <w:rPr>
          <w:sz w:val="22"/>
          <w:szCs w:val="22"/>
        </w:rPr>
        <w:t xml:space="preserve"> </w:t>
      </w:r>
      <w:r w:rsidR="001A3D7D" w:rsidRPr="0084531B">
        <w:rPr>
          <w:sz w:val="22"/>
          <w:szCs w:val="22"/>
        </w:rPr>
        <w:t xml:space="preserve">receive a lease for the remaining term of the existing </w:t>
      </w:r>
      <w:r w:rsidR="006F7835">
        <w:rPr>
          <w:sz w:val="22"/>
          <w:szCs w:val="22"/>
        </w:rPr>
        <w:t>L</w:t>
      </w:r>
      <w:r w:rsidR="001A3D7D" w:rsidRPr="0084531B">
        <w:rPr>
          <w:sz w:val="22"/>
          <w:szCs w:val="22"/>
        </w:rPr>
        <w:t xml:space="preserve">ease unless the Tribe consents to an assumption of the existing </w:t>
      </w:r>
      <w:r w:rsidR="006F7835">
        <w:rPr>
          <w:sz w:val="22"/>
          <w:szCs w:val="22"/>
        </w:rPr>
        <w:t>L</w:t>
      </w:r>
      <w:r w:rsidR="001A3D7D" w:rsidRPr="0084531B">
        <w:rPr>
          <w:sz w:val="22"/>
          <w:szCs w:val="22"/>
        </w:rPr>
        <w:t>ease</w:t>
      </w:r>
      <w:r w:rsidR="00D95109" w:rsidRPr="0084531B">
        <w:rPr>
          <w:sz w:val="22"/>
          <w:szCs w:val="22"/>
        </w:rPr>
        <w:t>.</w:t>
      </w:r>
    </w:p>
    <w:p w14:paraId="7FD71FDE" w14:textId="4D267B29" w:rsidR="001A3D7D" w:rsidRPr="0084531B" w:rsidRDefault="001A3D7D" w:rsidP="00A0061A">
      <w:pPr>
        <w:pStyle w:val="ListParagraph"/>
        <w:numPr>
          <w:ilvl w:val="0"/>
          <w:numId w:val="3"/>
        </w:numPr>
        <w:tabs>
          <w:tab w:val="left" w:pos="720"/>
        </w:tabs>
        <w:spacing w:after="120"/>
        <w:ind w:left="0" w:firstLine="360"/>
      </w:pPr>
      <w:r w:rsidRPr="0084531B">
        <w:rPr>
          <w:b/>
        </w:rPr>
        <w:t xml:space="preserve">Indemnification. </w:t>
      </w:r>
      <w:r w:rsidRPr="0084531B">
        <w:t>Lender</w:t>
      </w:r>
      <w:r w:rsidR="006F7835">
        <w:t xml:space="preserve"> </w:t>
      </w:r>
      <w:r w:rsidR="00B81E53">
        <w:t>is</w:t>
      </w:r>
      <w:r w:rsidRPr="0084531B">
        <w:t xml:space="preserve"> entitled to all rights of indemnification by Lessee to Lessor </w:t>
      </w:r>
      <w:r w:rsidR="007C3645" w:rsidRPr="0084531B">
        <w:t xml:space="preserve">and </w:t>
      </w:r>
      <w:r w:rsidRPr="0084531B">
        <w:t xml:space="preserve">the United States, as provided in the Indemnification </w:t>
      </w:r>
      <w:r w:rsidRPr="0084531B">
        <w:rPr>
          <w:u w:val="single"/>
        </w:rPr>
        <w:t>Section 19</w:t>
      </w:r>
      <w:r w:rsidRPr="0084531B">
        <w:t xml:space="preserve"> of the</w:t>
      </w:r>
      <w:r w:rsidRPr="0084531B">
        <w:rPr>
          <w:spacing w:val="-7"/>
        </w:rPr>
        <w:t xml:space="preserve"> </w:t>
      </w:r>
      <w:r w:rsidRPr="0084531B">
        <w:t>Lease.</w:t>
      </w:r>
    </w:p>
    <w:p w14:paraId="7AEE9689" w14:textId="403BFC92" w:rsidR="001A3D7D" w:rsidRPr="0084531B" w:rsidRDefault="001A3D7D" w:rsidP="00A0061A">
      <w:pPr>
        <w:pStyle w:val="ListParagraph"/>
        <w:numPr>
          <w:ilvl w:val="0"/>
          <w:numId w:val="3"/>
        </w:numPr>
        <w:tabs>
          <w:tab w:val="left" w:pos="720"/>
        </w:tabs>
        <w:spacing w:after="120"/>
        <w:ind w:left="0" w:firstLine="360"/>
      </w:pPr>
      <w:r w:rsidRPr="0084531B">
        <w:rPr>
          <w:b/>
        </w:rPr>
        <w:t xml:space="preserve">Utilities. </w:t>
      </w:r>
      <w:r w:rsidRPr="0084531B">
        <w:t xml:space="preserve">Lender </w:t>
      </w:r>
      <w:r w:rsidR="00D023E4">
        <w:t>is</w:t>
      </w:r>
      <w:r w:rsidRPr="0084531B">
        <w:t xml:space="preserve"> entitled to all rights and protections afforded to Lessor </w:t>
      </w:r>
      <w:r w:rsidR="007C3645" w:rsidRPr="0084531B">
        <w:t>and</w:t>
      </w:r>
      <w:r w:rsidRPr="0084531B">
        <w:t xml:space="preserve"> the United States as provided in the Utilities </w:t>
      </w:r>
      <w:r w:rsidRPr="0084531B">
        <w:rPr>
          <w:u w:val="single"/>
        </w:rPr>
        <w:t>Section 20</w:t>
      </w:r>
      <w:r w:rsidRPr="0084531B">
        <w:t xml:space="preserve"> of the</w:t>
      </w:r>
      <w:r w:rsidRPr="0084531B">
        <w:rPr>
          <w:spacing w:val="-5"/>
        </w:rPr>
        <w:t xml:space="preserve"> </w:t>
      </w:r>
      <w:r w:rsidRPr="0084531B">
        <w:t>Lease.</w:t>
      </w:r>
    </w:p>
    <w:p w14:paraId="147FEDFF" w14:textId="58554FB8" w:rsidR="0084531B" w:rsidRPr="0084531B" w:rsidRDefault="00DA7F69" w:rsidP="0084531B">
      <w:pPr>
        <w:pStyle w:val="ListParagraph"/>
        <w:numPr>
          <w:ilvl w:val="0"/>
          <w:numId w:val="3"/>
        </w:numPr>
        <w:tabs>
          <w:tab w:val="left" w:pos="720"/>
        </w:tabs>
        <w:spacing w:after="120"/>
        <w:ind w:left="0" w:firstLine="360"/>
      </w:pPr>
      <w:r w:rsidRPr="0084531B">
        <w:rPr>
          <w:b/>
        </w:rPr>
        <w:t xml:space="preserve">Termination; </w:t>
      </w:r>
      <w:r w:rsidR="001A3D7D" w:rsidRPr="0084531B">
        <w:rPr>
          <w:b/>
        </w:rPr>
        <w:t>Modification</w:t>
      </w:r>
      <w:r w:rsidRPr="0084531B">
        <w:rPr>
          <w:b/>
        </w:rPr>
        <w:t xml:space="preserve">; </w:t>
      </w:r>
      <w:r w:rsidR="001A3D7D" w:rsidRPr="0084531B">
        <w:rPr>
          <w:b/>
        </w:rPr>
        <w:t xml:space="preserve">Forfeiture of Lease. </w:t>
      </w:r>
      <w:r w:rsidR="001A3D7D" w:rsidRPr="0084531B">
        <w:t xml:space="preserve">There </w:t>
      </w:r>
      <w:r w:rsidR="00D023E4">
        <w:t>may</w:t>
      </w:r>
      <w:r w:rsidR="001A3D7D" w:rsidRPr="0084531B">
        <w:t xml:space="preserve"> be no </w:t>
      </w:r>
      <w:r w:rsidR="00BC43AB" w:rsidRPr="0084531B">
        <w:t xml:space="preserve">termination, modification, amendment, </w:t>
      </w:r>
      <w:r w:rsidR="001A3D7D" w:rsidRPr="0084531B">
        <w:t xml:space="preserve">cancellation, surrender, or forfeiture of the Lease or Leased Premises without the prior written consent of Lender and </w:t>
      </w:r>
      <w:r w:rsidR="00A74086">
        <w:t xml:space="preserve">approval of </w:t>
      </w:r>
      <w:r w:rsidR="009F303F" w:rsidRPr="0084531B">
        <w:t xml:space="preserve">the </w:t>
      </w:r>
      <w:r w:rsidR="001A3D7D" w:rsidRPr="0084531B">
        <w:t>Secretary</w:t>
      </w:r>
      <w:r w:rsidR="007C3645" w:rsidRPr="0084531B">
        <w:t>.</w:t>
      </w:r>
      <w:r w:rsidR="009F303F" w:rsidRPr="0084531B">
        <w:t xml:space="preserve"> </w:t>
      </w:r>
      <w:r w:rsidR="00ED2BF4" w:rsidRPr="0084531B">
        <w:t xml:space="preserve">If </w:t>
      </w:r>
      <w:r w:rsidR="001A3D7D" w:rsidRPr="0084531B">
        <w:t xml:space="preserve">the Tribe’s </w:t>
      </w:r>
      <w:r w:rsidR="009F303F" w:rsidRPr="0084531B">
        <w:t xml:space="preserve">residential </w:t>
      </w:r>
      <w:r w:rsidR="001A3D7D" w:rsidRPr="0084531B">
        <w:t>leasing law</w:t>
      </w:r>
      <w:r w:rsidR="009F303F" w:rsidRPr="0084531B">
        <w:t>s</w:t>
      </w:r>
      <w:r w:rsidR="001A3D7D" w:rsidRPr="0084531B">
        <w:t xml:space="preserve"> </w:t>
      </w:r>
      <w:r w:rsidR="009F303F" w:rsidRPr="0084531B">
        <w:t xml:space="preserve">are </w:t>
      </w:r>
      <w:r w:rsidR="001A3D7D" w:rsidRPr="0084531B">
        <w:t>approved under the HEARTH Act of 2012</w:t>
      </w:r>
      <w:r w:rsidR="00ED2BF4" w:rsidRPr="0084531B">
        <w:t xml:space="preserve">, </w:t>
      </w:r>
      <w:r w:rsidR="00A74086">
        <w:t xml:space="preserve">approval </w:t>
      </w:r>
      <w:r w:rsidR="00ED2BF4" w:rsidRPr="0084531B">
        <w:t>of the Secretary is not required</w:t>
      </w:r>
      <w:r w:rsidR="001A3D7D" w:rsidRPr="0084531B">
        <w:t>.</w:t>
      </w:r>
    </w:p>
    <w:p w14:paraId="3C5CE45D" w14:textId="716CA643" w:rsidR="001A3D7D" w:rsidRPr="0084531B" w:rsidRDefault="001A3D7D" w:rsidP="0084531B">
      <w:pPr>
        <w:pStyle w:val="ListParagraph"/>
        <w:numPr>
          <w:ilvl w:val="0"/>
          <w:numId w:val="3"/>
        </w:numPr>
        <w:tabs>
          <w:tab w:val="left" w:pos="720"/>
        </w:tabs>
        <w:spacing w:after="120"/>
        <w:ind w:left="0" w:firstLine="360"/>
      </w:pPr>
      <w:r w:rsidRPr="0084531B">
        <w:rPr>
          <w:b/>
          <w:iCs/>
          <w:spacing w:val="-2"/>
        </w:rPr>
        <w:t>G</w:t>
      </w:r>
      <w:r w:rsidR="00954F8B" w:rsidRPr="0084531B">
        <w:rPr>
          <w:b/>
          <w:iCs/>
          <w:spacing w:val="-2"/>
        </w:rPr>
        <w:t>over</w:t>
      </w:r>
      <w:r w:rsidR="005C3278" w:rsidRPr="0084531B">
        <w:rPr>
          <w:b/>
          <w:iCs/>
          <w:spacing w:val="-2"/>
        </w:rPr>
        <w:t>n</w:t>
      </w:r>
      <w:r w:rsidR="00954F8B" w:rsidRPr="0084531B">
        <w:rPr>
          <w:b/>
          <w:iCs/>
          <w:spacing w:val="-2"/>
        </w:rPr>
        <w:t>ing Law.</w:t>
      </w:r>
      <w:r w:rsidR="0084531B" w:rsidRPr="0084531B">
        <w:rPr>
          <w:spacing w:val="-2"/>
        </w:rPr>
        <w:t xml:space="preserve"> The </w:t>
      </w:r>
      <w:r w:rsidR="00AF64FC">
        <w:rPr>
          <w:spacing w:val="-2"/>
        </w:rPr>
        <w:t xml:space="preserve">Lease </w:t>
      </w:r>
      <w:r w:rsidR="0084531B" w:rsidRPr="0084531B">
        <w:rPr>
          <w:spacing w:val="-2"/>
        </w:rPr>
        <w:t>and this Rider are governed by federal law and the laws of the Tribe (“</w:t>
      </w:r>
      <w:r w:rsidR="0084531B" w:rsidRPr="00DA0F6A">
        <w:rPr>
          <w:b/>
          <w:bCs/>
          <w:spacing w:val="-2"/>
        </w:rPr>
        <w:t>Tribal Law</w:t>
      </w:r>
      <w:r w:rsidR="0084531B" w:rsidRPr="0084531B">
        <w:rPr>
          <w:spacing w:val="-2"/>
        </w:rPr>
        <w:t xml:space="preserve">”), except to the extent that Tribal Law is silent or nonexistent, in which case the laws of the state in which the </w:t>
      </w:r>
      <w:r w:rsidR="00AF64FC">
        <w:rPr>
          <w:spacing w:val="-2"/>
        </w:rPr>
        <w:t xml:space="preserve">Leased Premises </w:t>
      </w:r>
      <w:r w:rsidR="0084531B" w:rsidRPr="0084531B">
        <w:rPr>
          <w:spacing w:val="-2"/>
        </w:rPr>
        <w:t>is located</w:t>
      </w:r>
      <w:r w:rsidR="00DA0F6A">
        <w:rPr>
          <w:spacing w:val="-2"/>
        </w:rPr>
        <w:t xml:space="preserve"> </w:t>
      </w:r>
      <w:r w:rsidR="0084531B" w:rsidRPr="0084531B">
        <w:rPr>
          <w:spacing w:val="-2"/>
        </w:rPr>
        <w:t xml:space="preserve">apply. Borrower consents to the personal jurisdiction of the Tribe’s Tribal Court and any other court of competent jurisdiction designated by the Tribe for all claims and demands related to or arising out of </w:t>
      </w:r>
      <w:r w:rsidR="00AF64FC">
        <w:rPr>
          <w:spacing w:val="-2"/>
        </w:rPr>
        <w:t>the Lease and this Rider</w:t>
      </w:r>
      <w:r w:rsidR="0084531B" w:rsidRPr="0084531B">
        <w:rPr>
          <w:spacing w:val="-2"/>
        </w:rPr>
        <w:t>.</w:t>
      </w:r>
    </w:p>
    <w:p w14:paraId="6C038951" w14:textId="77777777" w:rsidR="00AF64FC" w:rsidRDefault="00AF64FC">
      <w:pPr>
        <w:rPr>
          <w:sz w:val="22"/>
          <w:szCs w:val="22"/>
        </w:rPr>
      </w:pPr>
      <w:r>
        <w:rPr>
          <w:sz w:val="22"/>
          <w:szCs w:val="22"/>
        </w:rPr>
        <w:br w:type="page"/>
      </w:r>
    </w:p>
    <w:p w14:paraId="00583E87" w14:textId="2048DA13" w:rsidR="001A3D7D" w:rsidRPr="0084531B" w:rsidRDefault="001A3D7D" w:rsidP="008C450D">
      <w:pPr>
        <w:pStyle w:val="BodyText"/>
        <w:ind w:firstLine="360"/>
        <w:jc w:val="both"/>
        <w:rPr>
          <w:sz w:val="22"/>
          <w:szCs w:val="22"/>
        </w:rPr>
      </w:pPr>
      <w:r w:rsidRPr="0084531B">
        <w:rPr>
          <w:sz w:val="22"/>
          <w:szCs w:val="22"/>
        </w:rPr>
        <w:lastRenderedPageBreak/>
        <w:t xml:space="preserve">BY SIGNING BELOW, the Lessor and Lessee accept and agree to the terms and provisions contained in this </w:t>
      </w:r>
      <w:r w:rsidR="00B51C64">
        <w:rPr>
          <w:sz w:val="22"/>
          <w:szCs w:val="22"/>
        </w:rPr>
        <w:t>Rider</w:t>
      </w:r>
      <w:r w:rsidRPr="0084531B">
        <w:rPr>
          <w:sz w:val="22"/>
          <w:szCs w:val="22"/>
        </w:rPr>
        <w:t>.</w:t>
      </w:r>
    </w:p>
    <w:p w14:paraId="5762CE1E" w14:textId="5EB7EBC6" w:rsidR="007C3645" w:rsidRPr="0084531B" w:rsidRDefault="007C3645">
      <w:pPr>
        <w:rPr>
          <w:sz w:val="22"/>
          <w:szCs w:val="22"/>
        </w:rPr>
      </w:pPr>
    </w:p>
    <w:p w14:paraId="05FE498E" w14:textId="11391EE4" w:rsidR="001A3D7D" w:rsidRPr="0084531B" w:rsidRDefault="001A3D7D" w:rsidP="00A1736F">
      <w:pPr>
        <w:pStyle w:val="BodyText"/>
        <w:tabs>
          <w:tab w:val="left" w:pos="4799"/>
          <w:tab w:val="left" w:pos="7799"/>
        </w:tabs>
        <w:ind w:left="840"/>
        <w:jc w:val="both"/>
        <w:rPr>
          <w:sz w:val="22"/>
          <w:szCs w:val="22"/>
        </w:rPr>
      </w:pPr>
      <w:r w:rsidRPr="0084531B">
        <w:rPr>
          <w:sz w:val="22"/>
          <w:szCs w:val="22"/>
        </w:rPr>
        <w:t>WITNESS:</w:t>
      </w:r>
      <w:r w:rsidR="00ED2BF4" w:rsidRPr="0084531B">
        <w:rPr>
          <w:sz w:val="22"/>
          <w:szCs w:val="22"/>
        </w:rPr>
        <w:tab/>
      </w:r>
      <w:r w:rsidRPr="0084531B">
        <w:rPr>
          <w:sz w:val="22"/>
          <w:szCs w:val="22"/>
          <w:u w:val="single"/>
        </w:rPr>
        <w:t xml:space="preserve"> </w:t>
      </w:r>
      <w:r w:rsidRPr="0084531B">
        <w:rPr>
          <w:sz w:val="22"/>
          <w:szCs w:val="22"/>
          <w:u w:val="single"/>
        </w:rPr>
        <w:tab/>
      </w:r>
      <w:r w:rsidRPr="0084531B">
        <w:rPr>
          <w:sz w:val="22"/>
          <w:szCs w:val="22"/>
        </w:rPr>
        <w:t>,</w:t>
      </w:r>
      <w:r w:rsidRPr="0084531B">
        <w:rPr>
          <w:spacing w:val="-2"/>
          <w:sz w:val="22"/>
          <w:szCs w:val="22"/>
        </w:rPr>
        <w:t xml:space="preserve"> </w:t>
      </w:r>
      <w:r w:rsidRPr="0084531B">
        <w:rPr>
          <w:sz w:val="22"/>
          <w:szCs w:val="22"/>
        </w:rPr>
        <w:t>Lessor (SEAL)</w:t>
      </w:r>
    </w:p>
    <w:p w14:paraId="07587F64" w14:textId="77777777" w:rsidR="001A3D7D" w:rsidRPr="0084531B" w:rsidRDefault="001A3D7D" w:rsidP="00A1736F">
      <w:pPr>
        <w:pStyle w:val="BodyText"/>
        <w:jc w:val="both"/>
        <w:rPr>
          <w:sz w:val="22"/>
          <w:szCs w:val="22"/>
        </w:rPr>
      </w:pPr>
    </w:p>
    <w:p w14:paraId="691BD8A5" w14:textId="77777777" w:rsidR="001A3D7D" w:rsidRPr="0084531B" w:rsidRDefault="001A3D7D" w:rsidP="00A1736F">
      <w:pPr>
        <w:pStyle w:val="BodyText"/>
        <w:jc w:val="both"/>
        <w:rPr>
          <w:sz w:val="22"/>
          <w:szCs w:val="22"/>
        </w:rPr>
      </w:pPr>
    </w:p>
    <w:p w14:paraId="6C53306B" w14:textId="77777777" w:rsidR="001A3D7D" w:rsidRPr="0084531B" w:rsidRDefault="001A3D7D" w:rsidP="00A1736F">
      <w:pPr>
        <w:pStyle w:val="BodyText"/>
        <w:tabs>
          <w:tab w:val="left" w:pos="4799"/>
          <w:tab w:val="left" w:pos="7799"/>
        </w:tabs>
        <w:ind w:left="840"/>
        <w:jc w:val="both"/>
        <w:rPr>
          <w:sz w:val="22"/>
          <w:szCs w:val="22"/>
        </w:rPr>
      </w:pPr>
      <w:r w:rsidRPr="0084531B">
        <w:rPr>
          <w:sz w:val="22"/>
          <w:szCs w:val="22"/>
        </w:rPr>
        <w:t>WITNESS:</w:t>
      </w:r>
      <w:r w:rsidRPr="0084531B">
        <w:rPr>
          <w:sz w:val="22"/>
          <w:szCs w:val="22"/>
        </w:rPr>
        <w:tab/>
      </w:r>
      <w:r w:rsidRPr="0084531B">
        <w:rPr>
          <w:sz w:val="22"/>
          <w:szCs w:val="22"/>
          <w:u w:val="single"/>
        </w:rPr>
        <w:t xml:space="preserve"> </w:t>
      </w:r>
      <w:r w:rsidRPr="0084531B">
        <w:rPr>
          <w:sz w:val="22"/>
          <w:szCs w:val="22"/>
          <w:u w:val="single"/>
        </w:rPr>
        <w:tab/>
      </w:r>
      <w:r w:rsidRPr="0084531B">
        <w:rPr>
          <w:sz w:val="22"/>
          <w:szCs w:val="22"/>
        </w:rPr>
        <w:t>,</w:t>
      </w:r>
      <w:r w:rsidRPr="0084531B">
        <w:rPr>
          <w:spacing w:val="-3"/>
          <w:sz w:val="22"/>
          <w:szCs w:val="22"/>
        </w:rPr>
        <w:t xml:space="preserve"> </w:t>
      </w:r>
      <w:r w:rsidRPr="0084531B">
        <w:rPr>
          <w:sz w:val="22"/>
          <w:szCs w:val="22"/>
        </w:rPr>
        <w:t>Lessee (SEAL)</w:t>
      </w:r>
    </w:p>
    <w:p w14:paraId="4E756A16" w14:textId="77777777" w:rsidR="001A3D7D" w:rsidRPr="0084531B" w:rsidRDefault="001A3D7D" w:rsidP="00A1736F">
      <w:pPr>
        <w:pStyle w:val="BodyText"/>
        <w:jc w:val="both"/>
        <w:rPr>
          <w:sz w:val="22"/>
          <w:szCs w:val="22"/>
        </w:rPr>
      </w:pPr>
    </w:p>
    <w:p w14:paraId="0973B985" w14:textId="77777777" w:rsidR="001A3D7D" w:rsidRPr="0084531B" w:rsidRDefault="001A3D7D" w:rsidP="00A1736F">
      <w:pPr>
        <w:pStyle w:val="BodyText"/>
        <w:jc w:val="both"/>
        <w:rPr>
          <w:sz w:val="22"/>
          <w:szCs w:val="22"/>
        </w:rPr>
      </w:pPr>
    </w:p>
    <w:p w14:paraId="37A0C988" w14:textId="77777777" w:rsidR="001A3D7D" w:rsidRPr="0084531B" w:rsidRDefault="001A3D7D" w:rsidP="00A1736F">
      <w:pPr>
        <w:pStyle w:val="BodyText"/>
        <w:tabs>
          <w:tab w:val="left" w:pos="4799"/>
          <w:tab w:val="left" w:pos="7799"/>
        </w:tabs>
        <w:ind w:left="840"/>
        <w:jc w:val="both"/>
        <w:rPr>
          <w:sz w:val="22"/>
          <w:szCs w:val="22"/>
        </w:rPr>
      </w:pPr>
      <w:r w:rsidRPr="0084531B">
        <w:rPr>
          <w:sz w:val="22"/>
          <w:szCs w:val="22"/>
        </w:rPr>
        <w:t>WITNESS:</w:t>
      </w:r>
      <w:r w:rsidRPr="0084531B">
        <w:rPr>
          <w:sz w:val="22"/>
          <w:szCs w:val="22"/>
        </w:rPr>
        <w:tab/>
      </w:r>
      <w:r w:rsidRPr="0084531B">
        <w:rPr>
          <w:sz w:val="22"/>
          <w:szCs w:val="22"/>
          <w:u w:val="single"/>
        </w:rPr>
        <w:t xml:space="preserve"> </w:t>
      </w:r>
      <w:r w:rsidRPr="0084531B">
        <w:rPr>
          <w:sz w:val="22"/>
          <w:szCs w:val="22"/>
          <w:u w:val="single"/>
        </w:rPr>
        <w:tab/>
      </w:r>
      <w:r w:rsidRPr="0084531B">
        <w:rPr>
          <w:sz w:val="22"/>
          <w:szCs w:val="22"/>
        </w:rPr>
        <w:t>,</w:t>
      </w:r>
      <w:r w:rsidRPr="0084531B">
        <w:rPr>
          <w:spacing w:val="-3"/>
          <w:sz w:val="22"/>
          <w:szCs w:val="22"/>
        </w:rPr>
        <w:t xml:space="preserve"> </w:t>
      </w:r>
      <w:r w:rsidRPr="0084531B">
        <w:rPr>
          <w:sz w:val="22"/>
          <w:szCs w:val="22"/>
        </w:rPr>
        <w:t>Lessee (SEAL)</w:t>
      </w:r>
    </w:p>
    <w:p w14:paraId="2E60324F" w14:textId="77777777" w:rsidR="001A3D7D" w:rsidRPr="0084531B" w:rsidRDefault="001A3D7D" w:rsidP="00A1736F">
      <w:pPr>
        <w:pStyle w:val="BodyText"/>
        <w:jc w:val="both"/>
        <w:rPr>
          <w:sz w:val="22"/>
          <w:szCs w:val="22"/>
        </w:rPr>
      </w:pPr>
    </w:p>
    <w:p w14:paraId="3B76DA9D" w14:textId="77777777" w:rsidR="001A3D7D" w:rsidRPr="0084531B" w:rsidRDefault="001A3D7D" w:rsidP="00A1736F">
      <w:pPr>
        <w:pStyle w:val="BodyText"/>
        <w:jc w:val="both"/>
        <w:rPr>
          <w:sz w:val="22"/>
          <w:szCs w:val="22"/>
        </w:rPr>
      </w:pPr>
    </w:p>
    <w:p w14:paraId="59AD91AD" w14:textId="77777777" w:rsidR="001A3D7D" w:rsidRPr="0084531B" w:rsidRDefault="001A3D7D" w:rsidP="00A1736F">
      <w:pPr>
        <w:pStyle w:val="BodyText"/>
        <w:jc w:val="both"/>
        <w:rPr>
          <w:sz w:val="22"/>
          <w:szCs w:val="22"/>
        </w:rPr>
      </w:pPr>
    </w:p>
    <w:p w14:paraId="766DD982" w14:textId="78D9607B" w:rsidR="00C37045" w:rsidRPr="0084531B" w:rsidRDefault="009F303F" w:rsidP="000D11B1">
      <w:pPr>
        <w:pStyle w:val="BodyText"/>
        <w:ind w:left="2448" w:right="1584"/>
        <w:jc w:val="both"/>
        <w:rPr>
          <w:sz w:val="22"/>
          <w:szCs w:val="22"/>
        </w:rPr>
      </w:pPr>
      <w:r w:rsidRPr="0084531B">
        <w:rPr>
          <w:sz w:val="22"/>
          <w:szCs w:val="22"/>
        </w:rPr>
        <w:t>A</w:t>
      </w:r>
      <w:r w:rsidR="00C37045" w:rsidRPr="0084531B">
        <w:rPr>
          <w:sz w:val="22"/>
          <w:szCs w:val="22"/>
        </w:rPr>
        <w:t xml:space="preserve">pproval </w:t>
      </w:r>
      <w:r w:rsidR="000D11B1">
        <w:rPr>
          <w:sz w:val="22"/>
          <w:szCs w:val="22"/>
        </w:rPr>
        <w:t xml:space="preserve">of the Secretary </w:t>
      </w:r>
      <w:r w:rsidR="00C37045" w:rsidRPr="0084531B">
        <w:rPr>
          <w:sz w:val="22"/>
          <w:szCs w:val="22"/>
        </w:rPr>
        <w:t xml:space="preserve">is not required if the Tribe’s </w:t>
      </w:r>
      <w:r w:rsidRPr="0084531B">
        <w:rPr>
          <w:sz w:val="22"/>
          <w:szCs w:val="22"/>
        </w:rPr>
        <w:t xml:space="preserve">residential </w:t>
      </w:r>
      <w:r w:rsidR="00C37045" w:rsidRPr="0084531B">
        <w:rPr>
          <w:sz w:val="22"/>
          <w:szCs w:val="22"/>
        </w:rPr>
        <w:t xml:space="preserve">leasing laws </w:t>
      </w:r>
      <w:r w:rsidRPr="0084531B">
        <w:rPr>
          <w:sz w:val="22"/>
          <w:szCs w:val="22"/>
        </w:rPr>
        <w:t xml:space="preserve">are approved </w:t>
      </w:r>
      <w:r w:rsidR="00C37045" w:rsidRPr="0084531B">
        <w:rPr>
          <w:sz w:val="22"/>
          <w:szCs w:val="22"/>
        </w:rPr>
        <w:t>under the HEARTH Act of 2012.</w:t>
      </w:r>
    </w:p>
    <w:p w14:paraId="3901001B" w14:textId="77777777" w:rsidR="00C37045" w:rsidRPr="0084531B" w:rsidRDefault="00C37045" w:rsidP="00A1736F">
      <w:pPr>
        <w:pStyle w:val="BodyText"/>
        <w:jc w:val="both"/>
        <w:rPr>
          <w:sz w:val="22"/>
          <w:szCs w:val="22"/>
        </w:rPr>
      </w:pPr>
    </w:p>
    <w:p w14:paraId="72BA6F1D" w14:textId="77777777" w:rsidR="001A3D7D" w:rsidRPr="0084531B" w:rsidRDefault="001A3D7D" w:rsidP="00A1736F">
      <w:pPr>
        <w:pStyle w:val="BodyText"/>
        <w:jc w:val="both"/>
        <w:rPr>
          <w:sz w:val="22"/>
          <w:szCs w:val="22"/>
        </w:rPr>
      </w:pPr>
      <w:r w:rsidRPr="0084531B">
        <w:rPr>
          <w:sz w:val="22"/>
          <w:szCs w:val="22"/>
        </w:rPr>
        <w:t xml:space="preserve">APPROVED: </w:t>
      </w:r>
    </w:p>
    <w:p w14:paraId="0F16C19E" w14:textId="77777777" w:rsidR="001A3D7D" w:rsidRPr="0084531B" w:rsidRDefault="001A3D7D" w:rsidP="00A1736F">
      <w:pPr>
        <w:pStyle w:val="BodyText"/>
        <w:jc w:val="both"/>
        <w:rPr>
          <w:sz w:val="22"/>
          <w:szCs w:val="22"/>
        </w:rPr>
      </w:pPr>
      <w:r w:rsidRPr="0084531B">
        <w:rPr>
          <w:sz w:val="22"/>
          <w:szCs w:val="22"/>
        </w:rPr>
        <w:t>SECRETARY OF THE INTERIOR</w:t>
      </w:r>
    </w:p>
    <w:p w14:paraId="4EEBF6E3" w14:textId="77777777" w:rsidR="00ED2BF4" w:rsidRPr="0084531B" w:rsidRDefault="00ED2BF4" w:rsidP="00A1736F">
      <w:pPr>
        <w:pStyle w:val="BodyText"/>
        <w:jc w:val="both"/>
        <w:rPr>
          <w:sz w:val="22"/>
          <w:szCs w:val="22"/>
        </w:rPr>
      </w:pPr>
    </w:p>
    <w:p w14:paraId="03C317BF" w14:textId="77777777" w:rsidR="001A3D7D" w:rsidRPr="0084531B" w:rsidRDefault="001A3D7D" w:rsidP="00A1736F">
      <w:pPr>
        <w:pStyle w:val="BodyText"/>
        <w:tabs>
          <w:tab w:val="left" w:pos="4187"/>
          <w:tab w:val="left" w:pos="4799"/>
          <w:tab w:val="left" w:pos="8440"/>
        </w:tabs>
        <w:jc w:val="both"/>
        <w:rPr>
          <w:sz w:val="22"/>
          <w:szCs w:val="22"/>
        </w:rPr>
      </w:pPr>
      <w:r w:rsidRPr="0084531B">
        <w:rPr>
          <w:sz w:val="22"/>
          <w:szCs w:val="22"/>
        </w:rPr>
        <w:t>By:</w:t>
      </w:r>
      <w:r w:rsidRPr="0084531B">
        <w:rPr>
          <w:sz w:val="22"/>
          <w:szCs w:val="22"/>
          <w:u w:val="single"/>
        </w:rPr>
        <w:t xml:space="preserve"> </w:t>
      </w:r>
      <w:r w:rsidRPr="0084531B">
        <w:rPr>
          <w:sz w:val="22"/>
          <w:szCs w:val="22"/>
          <w:u w:val="single"/>
        </w:rPr>
        <w:tab/>
      </w:r>
      <w:r w:rsidRPr="0084531B">
        <w:rPr>
          <w:sz w:val="22"/>
          <w:szCs w:val="22"/>
        </w:rPr>
        <w:tab/>
        <w:t>Date:</w:t>
      </w:r>
      <w:r w:rsidRPr="0084531B">
        <w:rPr>
          <w:sz w:val="22"/>
          <w:szCs w:val="22"/>
          <w:u w:val="single"/>
        </w:rPr>
        <w:t xml:space="preserve"> </w:t>
      </w:r>
      <w:r w:rsidRPr="0084531B">
        <w:rPr>
          <w:sz w:val="22"/>
          <w:szCs w:val="22"/>
          <w:u w:val="single"/>
        </w:rPr>
        <w:tab/>
      </w:r>
    </w:p>
    <w:p w14:paraId="6E72B2A8" w14:textId="77777777" w:rsidR="001A3D7D" w:rsidRPr="0084531B" w:rsidRDefault="001A3D7D" w:rsidP="00A1736F">
      <w:pPr>
        <w:pStyle w:val="BodyText"/>
        <w:jc w:val="both"/>
        <w:rPr>
          <w:sz w:val="22"/>
          <w:szCs w:val="22"/>
        </w:rPr>
      </w:pPr>
    </w:p>
    <w:p w14:paraId="52B8B18B" w14:textId="6E6EB41F" w:rsidR="001A3D7D" w:rsidRPr="0084531B" w:rsidRDefault="00ED2BF4" w:rsidP="00A1736F">
      <w:pPr>
        <w:pStyle w:val="BodyText"/>
        <w:jc w:val="both"/>
        <w:rPr>
          <w:sz w:val="22"/>
          <w:szCs w:val="22"/>
        </w:rPr>
      </w:pPr>
      <w:r w:rsidRPr="0084531B">
        <w:rPr>
          <w:sz w:val="22"/>
          <w:szCs w:val="22"/>
        </w:rPr>
        <w:t>P</w:t>
      </w:r>
      <w:r w:rsidR="001A3D7D" w:rsidRPr="0084531B">
        <w:rPr>
          <w:sz w:val="22"/>
          <w:szCs w:val="22"/>
        </w:rPr>
        <w:t xml:space="preserve">ursuant to the </w:t>
      </w:r>
      <w:r w:rsidR="0084531B">
        <w:rPr>
          <w:sz w:val="22"/>
          <w:szCs w:val="22"/>
        </w:rPr>
        <w:t xml:space="preserve">delegated </w:t>
      </w:r>
      <w:r w:rsidR="001A3D7D" w:rsidRPr="0084531B">
        <w:rPr>
          <w:sz w:val="22"/>
          <w:szCs w:val="22"/>
        </w:rPr>
        <w:t>authority by</w:t>
      </w:r>
      <w:r w:rsidR="0084531B">
        <w:rPr>
          <w:sz w:val="22"/>
          <w:szCs w:val="22"/>
        </w:rPr>
        <w:t>:</w:t>
      </w:r>
    </w:p>
    <w:p w14:paraId="128015A3" w14:textId="77777777" w:rsidR="001A3D7D" w:rsidRPr="0084531B" w:rsidRDefault="001A3D7D" w:rsidP="00A1736F">
      <w:pPr>
        <w:pStyle w:val="BodyText"/>
        <w:jc w:val="both"/>
        <w:rPr>
          <w:sz w:val="22"/>
          <w:szCs w:val="22"/>
        </w:rPr>
      </w:pPr>
    </w:p>
    <w:p w14:paraId="56CAD685" w14:textId="77777777" w:rsidR="001A3D7D" w:rsidRPr="0084531B" w:rsidRDefault="001A3D7D" w:rsidP="005C3278">
      <w:pPr>
        <w:pStyle w:val="BodyText"/>
        <w:tabs>
          <w:tab w:val="left" w:pos="4187"/>
          <w:tab w:val="left" w:pos="4799"/>
          <w:tab w:val="left" w:pos="8440"/>
        </w:tabs>
        <w:spacing w:after="0"/>
        <w:jc w:val="both"/>
        <w:rPr>
          <w:sz w:val="22"/>
          <w:szCs w:val="22"/>
        </w:rPr>
      </w:pPr>
      <w:r w:rsidRPr="0084531B">
        <w:rPr>
          <w:sz w:val="22"/>
          <w:szCs w:val="22"/>
          <w:u w:val="single"/>
        </w:rPr>
        <w:tab/>
      </w:r>
      <w:r w:rsidRPr="0084531B">
        <w:rPr>
          <w:sz w:val="22"/>
          <w:szCs w:val="22"/>
        </w:rPr>
        <w:tab/>
        <w:t>Date:</w:t>
      </w:r>
      <w:r w:rsidRPr="0084531B">
        <w:rPr>
          <w:sz w:val="22"/>
          <w:szCs w:val="22"/>
          <w:u w:val="single"/>
        </w:rPr>
        <w:t xml:space="preserve"> </w:t>
      </w:r>
      <w:r w:rsidRPr="0084531B">
        <w:rPr>
          <w:sz w:val="22"/>
          <w:szCs w:val="22"/>
          <w:u w:val="single"/>
        </w:rPr>
        <w:tab/>
      </w:r>
    </w:p>
    <w:p w14:paraId="3E949105" w14:textId="77777777" w:rsidR="001A3D7D" w:rsidRPr="0084531B" w:rsidRDefault="001A3D7D" w:rsidP="00A1736F">
      <w:pPr>
        <w:pStyle w:val="BodyText"/>
        <w:jc w:val="both"/>
        <w:rPr>
          <w:sz w:val="22"/>
          <w:szCs w:val="22"/>
        </w:rPr>
      </w:pPr>
      <w:r w:rsidRPr="0084531B">
        <w:rPr>
          <w:sz w:val="22"/>
          <w:szCs w:val="22"/>
        </w:rPr>
        <w:t>Approving Official</w:t>
      </w:r>
    </w:p>
    <w:p w14:paraId="648C4B73" w14:textId="77777777" w:rsidR="00B01D7F" w:rsidRPr="0084531B" w:rsidRDefault="00B01D7F" w:rsidP="00A1736F">
      <w:pPr>
        <w:jc w:val="both"/>
        <w:rPr>
          <w:sz w:val="22"/>
          <w:szCs w:val="22"/>
        </w:rPr>
      </w:pPr>
    </w:p>
    <w:p w14:paraId="7537646C" w14:textId="4E346D6F" w:rsidR="00954F8B" w:rsidRPr="006B3831" w:rsidRDefault="005C3278">
      <w:pPr>
        <w:jc w:val="both"/>
        <w:rPr>
          <w:sz w:val="16"/>
          <w:szCs w:val="16"/>
        </w:rPr>
      </w:pPr>
      <w:r w:rsidRPr="006B3831">
        <w:rPr>
          <w:sz w:val="16"/>
          <w:szCs w:val="16"/>
        </w:rPr>
        <w:t>#8179298</w:t>
      </w:r>
      <w:r w:rsidR="001478EB" w:rsidRPr="006B3831">
        <w:rPr>
          <w:sz w:val="16"/>
          <w:szCs w:val="16"/>
        </w:rPr>
        <w:t>.</w:t>
      </w:r>
      <w:r w:rsidR="00E0785A">
        <w:rPr>
          <w:sz w:val="16"/>
          <w:szCs w:val="16"/>
        </w:rPr>
        <w:t>8</w:t>
      </w:r>
    </w:p>
    <w:sectPr w:rsidR="00954F8B" w:rsidRPr="006B3831" w:rsidSect="00DA0F6A">
      <w:headerReference w:type="even" r:id="rId8"/>
      <w:headerReference w:type="default" r:id="rId9"/>
      <w:footerReference w:type="even" r:id="rId10"/>
      <w:footerReference w:type="default" r:id="rId11"/>
      <w:headerReference w:type="first" r:id="rId12"/>
      <w:footerReference w:type="first" r:id="rId13"/>
      <w:pgSz w:w="12240" w:h="15840"/>
      <w:pgMar w:top="1080" w:right="1152" w:bottom="720" w:left="1296"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C8BD" w14:textId="77777777" w:rsidR="00FB5AB2" w:rsidRDefault="00FB5AB2">
      <w:r>
        <w:separator/>
      </w:r>
    </w:p>
  </w:endnote>
  <w:endnote w:type="continuationSeparator" w:id="0">
    <w:p w14:paraId="4DE8AA0C" w14:textId="77777777" w:rsidR="00FB5AB2" w:rsidRDefault="00FB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628E" w14:textId="77777777" w:rsidR="00B81E53" w:rsidRDefault="00B81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0EFF" w14:textId="5464381C" w:rsidR="00C37045" w:rsidRDefault="00A3445F" w:rsidP="00A74086">
    <w:pPr>
      <w:pStyle w:val="Footer"/>
      <w:tabs>
        <w:tab w:val="clear" w:pos="4320"/>
        <w:tab w:val="clear" w:pos="8640"/>
        <w:tab w:val="center" w:pos="5400"/>
        <w:tab w:val="right" w:pos="9792"/>
      </w:tabs>
      <w:rPr>
        <w:sz w:val="16"/>
        <w:szCs w:val="16"/>
      </w:rPr>
    </w:pPr>
    <w:r w:rsidRPr="00A3445F">
      <w:rPr>
        <w:sz w:val="16"/>
        <w:szCs w:val="16"/>
      </w:rPr>
      <w:t>Fannie Mae Rider to Residential Lease of Tribal Owned Land</w:t>
    </w:r>
    <w:r w:rsidRPr="00A3445F">
      <w:rPr>
        <w:sz w:val="16"/>
        <w:szCs w:val="16"/>
      </w:rPr>
      <w:tab/>
    </w:r>
    <w:r w:rsidRPr="00A3445F">
      <w:rPr>
        <w:sz w:val="16"/>
        <w:szCs w:val="16"/>
      </w:rPr>
      <w:tab/>
      <w:t>Form 480</w:t>
    </w:r>
    <w:r w:rsidR="00F869D5">
      <w:rPr>
        <w:sz w:val="16"/>
        <w:szCs w:val="16"/>
      </w:rPr>
      <w:t>3-2</w:t>
    </w:r>
    <w:r w:rsidRPr="00A3445F">
      <w:rPr>
        <w:sz w:val="16"/>
        <w:szCs w:val="16"/>
      </w:rPr>
      <w:t xml:space="preserve"> (rev. 1</w:t>
    </w:r>
    <w:r w:rsidR="00C37045">
      <w:rPr>
        <w:sz w:val="16"/>
        <w:szCs w:val="16"/>
      </w:rPr>
      <w:t>0</w:t>
    </w:r>
    <w:r w:rsidR="004A7009">
      <w:rPr>
        <w:sz w:val="16"/>
        <w:szCs w:val="16"/>
      </w:rPr>
      <w:t>/20</w:t>
    </w:r>
    <w:r w:rsidR="00C37045">
      <w:rPr>
        <w:sz w:val="16"/>
        <w:szCs w:val="16"/>
      </w:rPr>
      <w:t>25</w:t>
    </w:r>
    <w:r w:rsidRPr="00A3445F">
      <w:rPr>
        <w:sz w:val="16"/>
        <w:szCs w:val="16"/>
      </w:rPr>
      <w:t>)</w:t>
    </w:r>
  </w:p>
  <w:p w14:paraId="1637EDA4" w14:textId="2BD5B513" w:rsidR="00A3445F" w:rsidRPr="00A3445F" w:rsidRDefault="00C37045" w:rsidP="00A74086">
    <w:pPr>
      <w:pStyle w:val="Footer"/>
      <w:tabs>
        <w:tab w:val="clear" w:pos="4320"/>
        <w:tab w:val="clear" w:pos="8640"/>
        <w:tab w:val="center" w:pos="5400"/>
        <w:tab w:val="right" w:pos="9792"/>
      </w:tabs>
      <w:rPr>
        <w:sz w:val="16"/>
        <w:szCs w:val="16"/>
      </w:rPr>
    </w:pPr>
    <w:r>
      <w:rPr>
        <w:sz w:val="16"/>
        <w:szCs w:val="16"/>
      </w:rPr>
      <w:tab/>
    </w:r>
    <w:r>
      <w:rPr>
        <w:sz w:val="16"/>
        <w:szCs w:val="16"/>
      </w:rPr>
      <w:tab/>
    </w:r>
    <w:r w:rsidR="00A3445F" w:rsidRPr="00A3445F">
      <w:rPr>
        <w:sz w:val="16"/>
        <w:szCs w:val="16"/>
      </w:rPr>
      <w:t xml:space="preserve">Page </w:t>
    </w:r>
    <w:r w:rsidR="00A3445F" w:rsidRPr="00A3445F">
      <w:rPr>
        <w:sz w:val="16"/>
        <w:szCs w:val="16"/>
      </w:rPr>
      <w:fldChar w:fldCharType="begin"/>
    </w:r>
    <w:r w:rsidR="00A3445F" w:rsidRPr="00A3445F">
      <w:rPr>
        <w:sz w:val="16"/>
        <w:szCs w:val="16"/>
      </w:rPr>
      <w:instrText xml:space="preserve"> PAGE  \* Arabic  \* MERGEFORMAT </w:instrText>
    </w:r>
    <w:r w:rsidR="00A3445F" w:rsidRPr="00A3445F">
      <w:rPr>
        <w:sz w:val="16"/>
        <w:szCs w:val="16"/>
      </w:rPr>
      <w:fldChar w:fldCharType="separate"/>
    </w:r>
    <w:r w:rsidR="00A3445F" w:rsidRPr="00A3445F">
      <w:rPr>
        <w:noProof/>
        <w:sz w:val="16"/>
        <w:szCs w:val="16"/>
      </w:rPr>
      <w:t>2</w:t>
    </w:r>
    <w:r w:rsidR="00A3445F" w:rsidRPr="00A3445F">
      <w:rPr>
        <w:sz w:val="16"/>
        <w:szCs w:val="16"/>
      </w:rPr>
      <w:fldChar w:fldCharType="end"/>
    </w:r>
    <w:r w:rsidR="00A3445F" w:rsidRPr="00A3445F">
      <w:rPr>
        <w:sz w:val="16"/>
        <w:szCs w:val="16"/>
      </w:rPr>
      <w:t xml:space="preserve"> of </w:t>
    </w:r>
    <w:r w:rsidR="00A3445F" w:rsidRPr="00A3445F">
      <w:rPr>
        <w:sz w:val="16"/>
        <w:szCs w:val="16"/>
      </w:rPr>
      <w:fldChar w:fldCharType="begin"/>
    </w:r>
    <w:r w:rsidR="00A3445F" w:rsidRPr="00A3445F">
      <w:rPr>
        <w:sz w:val="16"/>
        <w:szCs w:val="16"/>
      </w:rPr>
      <w:instrText xml:space="preserve"> NUMPAGES  \* Arabic  \* MERGEFORMAT </w:instrText>
    </w:r>
    <w:r w:rsidR="00A3445F" w:rsidRPr="00A3445F">
      <w:rPr>
        <w:sz w:val="16"/>
        <w:szCs w:val="16"/>
      </w:rPr>
      <w:fldChar w:fldCharType="separate"/>
    </w:r>
    <w:r w:rsidR="00A3445F" w:rsidRPr="00A3445F">
      <w:rPr>
        <w:noProof/>
        <w:sz w:val="16"/>
        <w:szCs w:val="16"/>
      </w:rPr>
      <w:t>2</w:t>
    </w:r>
    <w:r w:rsidR="00A3445F" w:rsidRPr="00A3445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2804" w14:textId="5D343778" w:rsidR="00156ED3" w:rsidRPr="00A3445F" w:rsidRDefault="009C56EB" w:rsidP="007C3645">
    <w:pPr>
      <w:pStyle w:val="Footer"/>
      <w:tabs>
        <w:tab w:val="clear" w:pos="4320"/>
        <w:tab w:val="clear" w:pos="8640"/>
        <w:tab w:val="center" w:pos="5400"/>
        <w:tab w:val="right" w:pos="9792"/>
      </w:tabs>
      <w:rPr>
        <w:sz w:val="16"/>
        <w:szCs w:val="16"/>
      </w:rPr>
    </w:pPr>
    <w:r>
      <w:rPr>
        <w:sz w:val="16"/>
        <w:szCs w:val="16"/>
      </w:rPr>
      <w:t>© 1999 Fannie Mae.</w:t>
    </w:r>
    <w:r w:rsidR="00156ED3" w:rsidRPr="00A3445F">
      <w:rPr>
        <w:sz w:val="16"/>
        <w:szCs w:val="16"/>
      </w:rPr>
      <w:tab/>
    </w:r>
    <w:r w:rsidR="00156ED3" w:rsidRPr="00A3445F">
      <w:rPr>
        <w:sz w:val="16"/>
        <w:szCs w:val="16"/>
      </w:rPr>
      <w:tab/>
      <w:t>Form 480</w:t>
    </w:r>
    <w:r w:rsidR="00F869D5">
      <w:rPr>
        <w:sz w:val="16"/>
        <w:szCs w:val="16"/>
      </w:rPr>
      <w:t>3-2</w:t>
    </w:r>
    <w:r w:rsidR="00156ED3" w:rsidRPr="00A3445F">
      <w:rPr>
        <w:sz w:val="16"/>
        <w:szCs w:val="16"/>
      </w:rPr>
      <w:t xml:space="preserve"> </w:t>
    </w:r>
    <w:r w:rsidR="000B1722">
      <w:rPr>
        <w:sz w:val="16"/>
        <w:szCs w:val="16"/>
      </w:rPr>
      <w:t>7</w:t>
    </w:r>
    <w:r>
      <w:rPr>
        <w:sz w:val="16"/>
        <w:szCs w:val="16"/>
      </w:rPr>
      <w:t>/0</w:t>
    </w:r>
    <w:r w:rsidR="000B1722">
      <w:rPr>
        <w:sz w:val="16"/>
        <w:szCs w:val="16"/>
      </w:rPr>
      <w:t>4</w:t>
    </w:r>
    <w:r>
      <w:rPr>
        <w:sz w:val="16"/>
        <w:szCs w:val="16"/>
      </w:rPr>
      <w:t xml:space="preserve"> </w:t>
    </w:r>
    <w:r w:rsidR="00156ED3" w:rsidRPr="00A3445F">
      <w:rPr>
        <w:sz w:val="16"/>
        <w:szCs w:val="16"/>
      </w:rPr>
      <w:t>(rev. 1</w:t>
    </w:r>
    <w:r w:rsidR="008006D7">
      <w:rPr>
        <w:sz w:val="16"/>
        <w:szCs w:val="16"/>
      </w:rPr>
      <w:t>0</w:t>
    </w:r>
    <w:r w:rsidR="00156ED3" w:rsidRPr="00A3445F">
      <w:rPr>
        <w:sz w:val="16"/>
        <w:szCs w:val="16"/>
      </w:rPr>
      <w:t>/</w:t>
    </w:r>
    <w:r w:rsidR="00DA0F6A">
      <w:rPr>
        <w:sz w:val="16"/>
        <w:szCs w:val="16"/>
      </w:rPr>
      <w:t>20</w:t>
    </w:r>
    <w:r w:rsidR="00156ED3" w:rsidRPr="00A3445F">
      <w:rPr>
        <w:sz w:val="16"/>
        <w:szCs w:val="16"/>
      </w:rPr>
      <w:t>2</w:t>
    </w:r>
    <w:r w:rsidR="008006D7">
      <w:rPr>
        <w:sz w:val="16"/>
        <w:szCs w:val="16"/>
      </w:rPr>
      <w:t>5</w:t>
    </w:r>
    <w:r w:rsidR="00156ED3" w:rsidRPr="00A3445F">
      <w:rPr>
        <w:sz w:val="16"/>
        <w:szCs w:val="16"/>
      </w:rPr>
      <w:t>)</w:t>
    </w:r>
  </w:p>
  <w:p w14:paraId="5BA9C833" w14:textId="356A4C7C" w:rsidR="00156ED3" w:rsidRPr="00156ED3" w:rsidRDefault="009C56EB" w:rsidP="007C3645">
    <w:pPr>
      <w:pStyle w:val="Footer"/>
      <w:tabs>
        <w:tab w:val="clear" w:pos="8640"/>
        <w:tab w:val="right" w:pos="9792"/>
      </w:tabs>
      <w:rPr>
        <w:sz w:val="16"/>
        <w:szCs w:val="16"/>
      </w:rPr>
    </w:pPr>
    <w:r w:rsidRPr="00A3445F">
      <w:rPr>
        <w:sz w:val="16"/>
        <w:szCs w:val="16"/>
      </w:rPr>
      <w:t xml:space="preserve">Fannie Mae Rider to Residential Lease of Tribal Owned Land </w:t>
    </w:r>
    <w:r>
      <w:rPr>
        <w:sz w:val="16"/>
        <w:szCs w:val="16"/>
      </w:rPr>
      <w:tab/>
    </w:r>
    <w:r>
      <w:rPr>
        <w:sz w:val="16"/>
        <w:szCs w:val="16"/>
      </w:rPr>
      <w:tab/>
    </w:r>
    <w:r w:rsidR="00156ED3" w:rsidRPr="00A3445F">
      <w:rPr>
        <w:sz w:val="16"/>
        <w:szCs w:val="16"/>
      </w:rPr>
      <w:t xml:space="preserve">Page </w:t>
    </w:r>
    <w:r w:rsidR="00156ED3" w:rsidRPr="00A3445F">
      <w:rPr>
        <w:sz w:val="16"/>
        <w:szCs w:val="16"/>
      </w:rPr>
      <w:fldChar w:fldCharType="begin"/>
    </w:r>
    <w:r w:rsidR="00156ED3" w:rsidRPr="00A3445F">
      <w:rPr>
        <w:sz w:val="16"/>
        <w:szCs w:val="16"/>
      </w:rPr>
      <w:instrText xml:space="preserve"> PAGE  \* Arabic  \* MERGEFORMAT </w:instrText>
    </w:r>
    <w:r w:rsidR="00156ED3" w:rsidRPr="00A3445F">
      <w:rPr>
        <w:sz w:val="16"/>
        <w:szCs w:val="16"/>
      </w:rPr>
      <w:fldChar w:fldCharType="separate"/>
    </w:r>
    <w:r w:rsidR="00156ED3">
      <w:rPr>
        <w:sz w:val="16"/>
        <w:szCs w:val="16"/>
      </w:rPr>
      <w:t>2</w:t>
    </w:r>
    <w:r w:rsidR="00156ED3" w:rsidRPr="00A3445F">
      <w:rPr>
        <w:sz w:val="16"/>
        <w:szCs w:val="16"/>
      </w:rPr>
      <w:fldChar w:fldCharType="end"/>
    </w:r>
    <w:r w:rsidR="00156ED3" w:rsidRPr="00A3445F">
      <w:rPr>
        <w:sz w:val="16"/>
        <w:szCs w:val="16"/>
      </w:rPr>
      <w:t xml:space="preserve"> of </w:t>
    </w:r>
    <w:r w:rsidR="00156ED3" w:rsidRPr="00A3445F">
      <w:rPr>
        <w:sz w:val="16"/>
        <w:szCs w:val="16"/>
      </w:rPr>
      <w:fldChar w:fldCharType="begin"/>
    </w:r>
    <w:r w:rsidR="00156ED3" w:rsidRPr="00A3445F">
      <w:rPr>
        <w:sz w:val="16"/>
        <w:szCs w:val="16"/>
      </w:rPr>
      <w:instrText xml:space="preserve"> NUMPAGES  \* Arabic  \* MERGEFORMAT </w:instrText>
    </w:r>
    <w:r w:rsidR="00156ED3" w:rsidRPr="00A3445F">
      <w:rPr>
        <w:sz w:val="16"/>
        <w:szCs w:val="16"/>
      </w:rPr>
      <w:fldChar w:fldCharType="separate"/>
    </w:r>
    <w:r w:rsidR="00156ED3">
      <w:rPr>
        <w:sz w:val="16"/>
        <w:szCs w:val="16"/>
      </w:rPr>
      <w:t>2</w:t>
    </w:r>
    <w:r w:rsidR="00156ED3" w:rsidRPr="00A3445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87C8" w14:textId="77777777" w:rsidR="00FB5AB2" w:rsidRDefault="00FB5AB2">
      <w:r>
        <w:separator/>
      </w:r>
    </w:p>
  </w:footnote>
  <w:footnote w:type="continuationSeparator" w:id="0">
    <w:p w14:paraId="38804D57" w14:textId="77777777" w:rsidR="00FB5AB2" w:rsidRDefault="00FB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8B26" w14:textId="77777777" w:rsidR="00B81E53" w:rsidRDefault="00B81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D045" w14:textId="77777777" w:rsidR="00B81E53" w:rsidRDefault="00B81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0152" w14:textId="0C8A51F5" w:rsidR="00156ED3" w:rsidRDefault="00DA7F69" w:rsidP="008006D7">
    <w:pPr>
      <w:pStyle w:val="BodyText"/>
      <w:ind w:left="-432" w:right="-432"/>
      <w:jc w:val="both"/>
      <w:rPr>
        <w:color w:val="0070C0"/>
        <w:sz w:val="18"/>
        <w:szCs w:val="18"/>
      </w:rPr>
    </w:pPr>
    <w:r>
      <w:rPr>
        <w:color w:val="0070C0"/>
        <w:sz w:val="18"/>
        <w:szCs w:val="18"/>
      </w:rPr>
      <w:t>[</w:t>
    </w:r>
    <w:r w:rsidR="00156ED3" w:rsidRPr="00212115">
      <w:rPr>
        <w:color w:val="0070C0"/>
        <w:sz w:val="18"/>
        <w:szCs w:val="18"/>
      </w:rPr>
      <w:t>For use as an amendment</w:t>
    </w:r>
    <w:r w:rsidR="004A7009">
      <w:rPr>
        <w:color w:val="0070C0"/>
        <w:sz w:val="18"/>
        <w:szCs w:val="18"/>
      </w:rPr>
      <w:t xml:space="preserve"> to</w:t>
    </w:r>
    <w:r w:rsidR="00156ED3">
      <w:rPr>
        <w:color w:val="0070C0"/>
        <w:sz w:val="18"/>
        <w:szCs w:val="18"/>
      </w:rPr>
      <w:t>,</w:t>
    </w:r>
    <w:r w:rsidR="00156ED3" w:rsidRPr="00212115">
      <w:rPr>
        <w:color w:val="0070C0"/>
        <w:sz w:val="18"/>
        <w:szCs w:val="18"/>
      </w:rPr>
      <w:t xml:space="preserve"> or </w:t>
    </w:r>
    <w:r w:rsidR="004A7009">
      <w:rPr>
        <w:color w:val="0070C0"/>
        <w:sz w:val="18"/>
        <w:szCs w:val="18"/>
      </w:rPr>
      <w:t xml:space="preserve">be fully </w:t>
    </w:r>
    <w:r w:rsidR="00DA0F6A">
      <w:rPr>
        <w:color w:val="0070C0"/>
        <w:sz w:val="18"/>
        <w:szCs w:val="18"/>
      </w:rPr>
      <w:t xml:space="preserve">incorporated </w:t>
    </w:r>
    <w:r w:rsidR="004A7009">
      <w:rPr>
        <w:color w:val="0070C0"/>
        <w:sz w:val="18"/>
        <w:szCs w:val="18"/>
      </w:rPr>
      <w:t xml:space="preserve">to, </w:t>
    </w:r>
    <w:r w:rsidR="00156ED3" w:rsidRPr="00212115">
      <w:rPr>
        <w:color w:val="0070C0"/>
        <w:sz w:val="18"/>
        <w:szCs w:val="18"/>
      </w:rPr>
      <w:t xml:space="preserve">the Tribe’s Residential </w:t>
    </w:r>
    <w:r w:rsidR="00156ED3">
      <w:rPr>
        <w:color w:val="0070C0"/>
        <w:sz w:val="18"/>
        <w:szCs w:val="18"/>
      </w:rPr>
      <w:t>L</w:t>
    </w:r>
    <w:r w:rsidR="00156ED3" w:rsidRPr="00212115">
      <w:rPr>
        <w:color w:val="0070C0"/>
        <w:sz w:val="18"/>
        <w:szCs w:val="18"/>
      </w:rPr>
      <w:t>ease</w:t>
    </w:r>
    <w:r w:rsidR="00156ED3">
      <w:rPr>
        <w:color w:val="0070C0"/>
        <w:sz w:val="18"/>
        <w:szCs w:val="18"/>
      </w:rPr>
      <w:t xml:space="preserve"> of Tribal Owned Land </w:t>
    </w:r>
    <w:r w:rsidR="00DA0F6A">
      <w:rPr>
        <w:color w:val="0070C0"/>
        <w:sz w:val="18"/>
        <w:szCs w:val="18"/>
      </w:rPr>
      <w:t xml:space="preserve">(Exhibit 1 to the MOU) </w:t>
    </w:r>
    <w:r w:rsidR="00156ED3">
      <w:rPr>
        <w:color w:val="0070C0"/>
        <w:sz w:val="18"/>
        <w:szCs w:val="18"/>
      </w:rPr>
      <w:t xml:space="preserve">that is acceptable to Fannie Mae after review by its </w:t>
    </w:r>
    <w:r w:rsidR="008006D7">
      <w:rPr>
        <w:color w:val="0070C0"/>
        <w:sz w:val="18"/>
        <w:szCs w:val="18"/>
      </w:rPr>
      <w:t xml:space="preserve">legal </w:t>
    </w:r>
    <w:r w:rsidR="00156ED3">
      <w:rPr>
        <w:color w:val="0070C0"/>
        <w:sz w:val="18"/>
        <w:szCs w:val="18"/>
      </w:rPr>
      <w:t>counsel</w:t>
    </w:r>
    <w:r w:rsidR="008006D7">
      <w:rPr>
        <w:color w:val="0070C0"/>
        <w:sz w:val="18"/>
        <w:szCs w:val="18"/>
      </w:rPr>
      <w:t xml:space="preserve">. Cross-references </w:t>
    </w:r>
    <w:r w:rsidR="00156ED3" w:rsidRPr="00212115">
      <w:rPr>
        <w:color w:val="0070C0"/>
        <w:sz w:val="18"/>
        <w:szCs w:val="18"/>
      </w:rPr>
      <w:t>to the Lease</w:t>
    </w:r>
    <w:r w:rsidR="00156ED3">
      <w:rPr>
        <w:color w:val="0070C0"/>
        <w:sz w:val="18"/>
        <w:szCs w:val="18"/>
      </w:rPr>
      <w:t xml:space="preserve"> </w:t>
    </w:r>
    <w:r w:rsidR="008006D7">
      <w:rPr>
        <w:color w:val="0070C0"/>
        <w:sz w:val="18"/>
        <w:szCs w:val="18"/>
      </w:rPr>
      <w:t xml:space="preserve">should be </w:t>
    </w:r>
    <w:r w:rsidR="00156ED3">
      <w:rPr>
        <w:color w:val="0070C0"/>
        <w:sz w:val="18"/>
        <w:szCs w:val="18"/>
      </w:rPr>
      <w:t xml:space="preserve">adjusted as </w:t>
    </w:r>
    <w:r w:rsidR="009C56EB">
      <w:rPr>
        <w:color w:val="0070C0"/>
        <w:sz w:val="18"/>
        <w:szCs w:val="18"/>
      </w:rPr>
      <w:t>necessary</w:t>
    </w:r>
    <w:r w:rsidR="00156ED3">
      <w:rPr>
        <w:color w:val="0070C0"/>
        <w:sz w:val="18"/>
        <w:szCs w:val="18"/>
      </w:rPr>
      <w:t>.</w:t>
    </w:r>
    <w:r>
      <w:rPr>
        <w:color w:val="0070C0"/>
        <w:sz w:val="18"/>
        <w:szCs w:val="18"/>
      </w:rPr>
      <w:t>]</w:t>
    </w:r>
    <w:r w:rsidR="00156ED3">
      <w:rPr>
        <w:color w:val="0070C0"/>
        <w:sz w:val="18"/>
        <w:szCs w:val="18"/>
      </w:rPr>
      <w:t xml:space="preserve"> </w:t>
    </w:r>
  </w:p>
  <w:p w14:paraId="33167AC6" w14:textId="00387E9A" w:rsidR="00DA7F69" w:rsidRPr="00DA7F69" w:rsidRDefault="00DA7F69" w:rsidP="00DA7F69">
    <w:pPr>
      <w:pStyle w:val="Header"/>
      <w:spacing w:after="120"/>
      <w:jc w:val="center"/>
      <w:rPr>
        <w:b/>
        <w:bCs/>
        <w:sz w:val="22"/>
        <w:szCs w:val="22"/>
      </w:rPr>
    </w:pPr>
    <w:bookmarkStart w:id="1" w:name="FANNIE_MAE_RIDER"/>
    <w:bookmarkEnd w:id="1"/>
    <w:r w:rsidRPr="00C37045">
      <w:rPr>
        <w:b/>
        <w:bCs/>
        <w:sz w:val="22"/>
        <w:szCs w:val="22"/>
      </w:rPr>
      <w:t>EXHIBIT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1D2"/>
    <w:multiLevelType w:val="hybridMultilevel"/>
    <w:tmpl w:val="C1986390"/>
    <w:lvl w:ilvl="0" w:tplc="BFFCA970">
      <w:start w:val="1"/>
      <w:numFmt w:val="decimal"/>
      <w:lvlText w:val="%1."/>
      <w:lvlJc w:val="left"/>
      <w:pPr>
        <w:tabs>
          <w:tab w:val="num" w:pos="720"/>
        </w:tabs>
        <w:ind w:left="360" w:hanging="360"/>
      </w:pPr>
      <w:rPr>
        <w:rFonts w:ascii="Times New Roman" w:eastAsia="Times New Roman" w:hAnsi="Times New Roman" w:cs="Times New Roman" w:hint="default"/>
        <w:b/>
        <w:bCs/>
        <w:spacing w:val="-28"/>
        <w:w w:val="100"/>
        <w:sz w:val="22"/>
        <w:szCs w:val="22"/>
      </w:rPr>
    </w:lvl>
    <w:lvl w:ilvl="1" w:tplc="13A4D38C">
      <w:start w:val="1"/>
      <w:numFmt w:val="lowerLetter"/>
      <w:lvlText w:val="(%2)"/>
      <w:lvlJc w:val="left"/>
      <w:pPr>
        <w:ind w:left="1441" w:hanging="360"/>
      </w:pPr>
      <w:rPr>
        <w:rFonts w:ascii="Times New Roman" w:eastAsia="Times New Roman" w:hAnsi="Times New Roman" w:cs="Times New Roman" w:hint="default"/>
        <w:b/>
        <w:bCs/>
        <w:spacing w:val="-1"/>
        <w:w w:val="100"/>
        <w:sz w:val="22"/>
        <w:szCs w:val="22"/>
      </w:rPr>
    </w:lvl>
    <w:lvl w:ilvl="2" w:tplc="1FC64B98">
      <w:numFmt w:val="bullet"/>
      <w:lvlText w:val="•"/>
      <w:lvlJc w:val="left"/>
      <w:pPr>
        <w:ind w:left="2414" w:hanging="360"/>
      </w:pPr>
      <w:rPr>
        <w:rFonts w:hint="default"/>
      </w:rPr>
    </w:lvl>
    <w:lvl w:ilvl="3" w:tplc="5B2E5286">
      <w:numFmt w:val="bullet"/>
      <w:lvlText w:val="•"/>
      <w:lvlJc w:val="left"/>
      <w:pPr>
        <w:ind w:left="3387" w:hanging="360"/>
      </w:pPr>
      <w:rPr>
        <w:rFonts w:hint="default"/>
      </w:rPr>
    </w:lvl>
    <w:lvl w:ilvl="4" w:tplc="75DC06AA">
      <w:numFmt w:val="bullet"/>
      <w:lvlText w:val="•"/>
      <w:lvlJc w:val="left"/>
      <w:pPr>
        <w:ind w:left="4361" w:hanging="360"/>
      </w:pPr>
      <w:rPr>
        <w:rFonts w:hint="default"/>
      </w:rPr>
    </w:lvl>
    <w:lvl w:ilvl="5" w:tplc="FE580F28">
      <w:numFmt w:val="bullet"/>
      <w:lvlText w:val="•"/>
      <w:lvlJc w:val="left"/>
      <w:pPr>
        <w:ind w:left="5334" w:hanging="360"/>
      </w:pPr>
      <w:rPr>
        <w:rFonts w:hint="default"/>
      </w:rPr>
    </w:lvl>
    <w:lvl w:ilvl="6" w:tplc="C9CAF464">
      <w:numFmt w:val="bullet"/>
      <w:lvlText w:val="•"/>
      <w:lvlJc w:val="left"/>
      <w:pPr>
        <w:ind w:left="6307" w:hanging="360"/>
      </w:pPr>
      <w:rPr>
        <w:rFonts w:hint="default"/>
      </w:rPr>
    </w:lvl>
    <w:lvl w:ilvl="7" w:tplc="6C520890">
      <w:numFmt w:val="bullet"/>
      <w:lvlText w:val="•"/>
      <w:lvlJc w:val="left"/>
      <w:pPr>
        <w:ind w:left="7281" w:hanging="360"/>
      </w:pPr>
      <w:rPr>
        <w:rFonts w:hint="default"/>
      </w:rPr>
    </w:lvl>
    <w:lvl w:ilvl="8" w:tplc="E782229C">
      <w:numFmt w:val="bullet"/>
      <w:lvlText w:val="•"/>
      <w:lvlJc w:val="left"/>
      <w:pPr>
        <w:ind w:left="8254" w:hanging="360"/>
      </w:pPr>
      <w:rPr>
        <w:rFonts w:hint="default"/>
      </w:rPr>
    </w:lvl>
  </w:abstractNum>
  <w:abstractNum w:abstractNumId="1" w15:restartNumberingAfterBreak="0">
    <w:nsid w:val="400120E3"/>
    <w:multiLevelType w:val="singleLevel"/>
    <w:tmpl w:val="9C18ED1A"/>
    <w:lvl w:ilvl="0">
      <w:start w:val="1"/>
      <w:numFmt w:val="lowerLetter"/>
      <w:lvlText w:val="(%1)"/>
      <w:lvlJc w:val="left"/>
      <w:pPr>
        <w:tabs>
          <w:tab w:val="num" w:pos="720"/>
        </w:tabs>
        <w:ind w:left="720" w:hanging="360"/>
      </w:pPr>
      <w:rPr>
        <w:rFonts w:hint="default"/>
      </w:rPr>
    </w:lvl>
  </w:abstractNum>
  <w:abstractNum w:abstractNumId="2" w15:restartNumberingAfterBreak="0">
    <w:nsid w:val="4C7850B7"/>
    <w:multiLevelType w:val="hybridMultilevel"/>
    <w:tmpl w:val="E082872E"/>
    <w:lvl w:ilvl="0" w:tplc="908826A6">
      <w:start w:val="2"/>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32912"/>
    <w:multiLevelType w:val="singleLevel"/>
    <w:tmpl w:val="31F8867A"/>
    <w:lvl w:ilvl="0">
      <w:start w:val="1"/>
      <w:numFmt w:val="decimal"/>
      <w:lvlText w:val="%1."/>
      <w:lvlJc w:val="left"/>
      <w:pPr>
        <w:tabs>
          <w:tab w:val="num" w:pos="360"/>
        </w:tabs>
        <w:ind w:left="360" w:hanging="360"/>
      </w:pPr>
      <w:rPr>
        <w:rFonts w:hint="default"/>
        <w:b/>
      </w:rPr>
    </w:lvl>
  </w:abstractNum>
  <w:num w:numId="1" w16cid:durableId="1270548400">
    <w:abstractNumId w:val="3"/>
  </w:num>
  <w:num w:numId="2" w16cid:durableId="510876016">
    <w:abstractNumId w:val="1"/>
  </w:num>
  <w:num w:numId="3" w16cid:durableId="1606964897">
    <w:abstractNumId w:val="0"/>
  </w:num>
  <w:num w:numId="4" w16cid:durableId="560092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08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24"/>
    <w:rsid w:val="000B1722"/>
    <w:rsid w:val="000D11B1"/>
    <w:rsid w:val="000E27C7"/>
    <w:rsid w:val="001478EB"/>
    <w:rsid w:val="00147BE8"/>
    <w:rsid w:val="00156ED3"/>
    <w:rsid w:val="0016601E"/>
    <w:rsid w:val="00186A87"/>
    <w:rsid w:val="001A3D7D"/>
    <w:rsid w:val="001B1B68"/>
    <w:rsid w:val="00200D21"/>
    <w:rsid w:val="00201D77"/>
    <w:rsid w:val="00212115"/>
    <w:rsid w:val="00254166"/>
    <w:rsid w:val="00260799"/>
    <w:rsid w:val="002B5E73"/>
    <w:rsid w:val="002D1F44"/>
    <w:rsid w:val="002D45F6"/>
    <w:rsid w:val="002D4B98"/>
    <w:rsid w:val="00350F21"/>
    <w:rsid w:val="003D3BF4"/>
    <w:rsid w:val="004A7009"/>
    <w:rsid w:val="004B15D7"/>
    <w:rsid w:val="004C2F98"/>
    <w:rsid w:val="004F0DD5"/>
    <w:rsid w:val="0053541D"/>
    <w:rsid w:val="00551511"/>
    <w:rsid w:val="0056053A"/>
    <w:rsid w:val="00574A31"/>
    <w:rsid w:val="00593724"/>
    <w:rsid w:val="005C3278"/>
    <w:rsid w:val="005F7B1C"/>
    <w:rsid w:val="00625381"/>
    <w:rsid w:val="006268F2"/>
    <w:rsid w:val="00634697"/>
    <w:rsid w:val="0067344B"/>
    <w:rsid w:val="006914BA"/>
    <w:rsid w:val="006B3831"/>
    <w:rsid w:val="006B7E44"/>
    <w:rsid w:val="006F7835"/>
    <w:rsid w:val="007C3645"/>
    <w:rsid w:val="007F3EF3"/>
    <w:rsid w:val="008006D7"/>
    <w:rsid w:val="0084531B"/>
    <w:rsid w:val="008755C7"/>
    <w:rsid w:val="008C450D"/>
    <w:rsid w:val="00904842"/>
    <w:rsid w:val="00917ABD"/>
    <w:rsid w:val="00940EA3"/>
    <w:rsid w:val="00954F8B"/>
    <w:rsid w:val="00967624"/>
    <w:rsid w:val="009B613B"/>
    <w:rsid w:val="009C56EB"/>
    <w:rsid w:val="009E2DB9"/>
    <w:rsid w:val="009F303F"/>
    <w:rsid w:val="00A0061A"/>
    <w:rsid w:val="00A1736F"/>
    <w:rsid w:val="00A3118D"/>
    <w:rsid w:val="00A3445F"/>
    <w:rsid w:val="00A74086"/>
    <w:rsid w:val="00AF64FC"/>
    <w:rsid w:val="00B01D7F"/>
    <w:rsid w:val="00B51C64"/>
    <w:rsid w:val="00B5270E"/>
    <w:rsid w:val="00B81E53"/>
    <w:rsid w:val="00BB64CD"/>
    <w:rsid w:val="00BC0E5C"/>
    <w:rsid w:val="00BC43AB"/>
    <w:rsid w:val="00C000E9"/>
    <w:rsid w:val="00C210BA"/>
    <w:rsid w:val="00C37045"/>
    <w:rsid w:val="00C47599"/>
    <w:rsid w:val="00C61931"/>
    <w:rsid w:val="00CA4543"/>
    <w:rsid w:val="00D023E4"/>
    <w:rsid w:val="00D95109"/>
    <w:rsid w:val="00DA0F6A"/>
    <w:rsid w:val="00DA7F69"/>
    <w:rsid w:val="00DB2E0B"/>
    <w:rsid w:val="00DC071A"/>
    <w:rsid w:val="00DC0872"/>
    <w:rsid w:val="00DE0180"/>
    <w:rsid w:val="00E0785A"/>
    <w:rsid w:val="00E47DCF"/>
    <w:rsid w:val="00E51EFB"/>
    <w:rsid w:val="00ED2BF4"/>
    <w:rsid w:val="00F30603"/>
    <w:rsid w:val="00F43E89"/>
    <w:rsid w:val="00F65541"/>
    <w:rsid w:val="00F7656B"/>
    <w:rsid w:val="00F869D5"/>
    <w:rsid w:val="00FB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EA46"/>
  <w15:chartTrackingRefBased/>
  <w15:docId w15:val="{B7896F0E-DE50-4D17-AFBC-5CD83826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pPr>
    <w:rPr>
      <w:sz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customStyle="1" w:styleId="t2706">
    <w:name w:val="t2706"/>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593724"/>
    <w:rPr>
      <w:rFonts w:ascii="Segoe UI" w:hAnsi="Segoe UI" w:cs="Segoe UI"/>
      <w:sz w:val="18"/>
      <w:szCs w:val="18"/>
    </w:rPr>
  </w:style>
  <w:style w:type="character" w:customStyle="1" w:styleId="BalloonTextChar">
    <w:name w:val="Balloon Text Char"/>
    <w:link w:val="BalloonText"/>
    <w:uiPriority w:val="99"/>
    <w:semiHidden/>
    <w:rsid w:val="00593724"/>
    <w:rPr>
      <w:rFonts w:ascii="Segoe UI" w:hAnsi="Segoe UI" w:cs="Segoe UI"/>
      <w:sz w:val="18"/>
      <w:szCs w:val="18"/>
    </w:rPr>
  </w:style>
  <w:style w:type="character" w:customStyle="1" w:styleId="HeaderChar">
    <w:name w:val="Header Char"/>
    <w:link w:val="Header"/>
    <w:uiPriority w:val="99"/>
    <w:rsid w:val="00625381"/>
  </w:style>
  <w:style w:type="paragraph" w:styleId="BodyText">
    <w:name w:val="Body Text"/>
    <w:basedOn w:val="Normal"/>
    <w:link w:val="BodyTextChar"/>
    <w:uiPriority w:val="99"/>
    <w:unhideWhenUsed/>
    <w:rsid w:val="001A3D7D"/>
    <w:pPr>
      <w:spacing w:after="120"/>
    </w:pPr>
  </w:style>
  <w:style w:type="character" w:customStyle="1" w:styleId="BodyTextChar">
    <w:name w:val="Body Text Char"/>
    <w:basedOn w:val="DefaultParagraphFont"/>
    <w:link w:val="BodyText"/>
    <w:uiPriority w:val="99"/>
    <w:rsid w:val="001A3D7D"/>
  </w:style>
  <w:style w:type="paragraph" w:styleId="ListParagraph">
    <w:name w:val="List Paragraph"/>
    <w:basedOn w:val="Normal"/>
    <w:uiPriority w:val="34"/>
    <w:qFormat/>
    <w:rsid w:val="001A3D7D"/>
    <w:pPr>
      <w:widowControl w:val="0"/>
      <w:autoSpaceDE w:val="0"/>
      <w:autoSpaceDN w:val="0"/>
      <w:ind w:firstLine="720"/>
      <w:jc w:val="both"/>
    </w:pPr>
    <w:rPr>
      <w:sz w:val="22"/>
      <w:szCs w:val="22"/>
    </w:rPr>
  </w:style>
  <w:style w:type="character" w:styleId="CommentReference">
    <w:name w:val="annotation reference"/>
    <w:uiPriority w:val="99"/>
    <w:semiHidden/>
    <w:unhideWhenUsed/>
    <w:rsid w:val="001A3D7D"/>
    <w:rPr>
      <w:sz w:val="16"/>
      <w:szCs w:val="16"/>
    </w:rPr>
  </w:style>
  <w:style w:type="paragraph" w:styleId="CommentText">
    <w:name w:val="annotation text"/>
    <w:basedOn w:val="Normal"/>
    <w:link w:val="CommentTextChar"/>
    <w:uiPriority w:val="99"/>
    <w:unhideWhenUsed/>
    <w:rsid w:val="001A3D7D"/>
    <w:pPr>
      <w:widowControl w:val="0"/>
      <w:autoSpaceDE w:val="0"/>
      <w:autoSpaceDN w:val="0"/>
    </w:pPr>
  </w:style>
  <w:style w:type="character" w:customStyle="1" w:styleId="CommentTextChar">
    <w:name w:val="Comment Text Char"/>
    <w:basedOn w:val="DefaultParagraphFont"/>
    <w:link w:val="CommentText"/>
    <w:uiPriority w:val="99"/>
    <w:rsid w:val="001A3D7D"/>
  </w:style>
  <w:style w:type="character" w:customStyle="1" w:styleId="FooterChar">
    <w:name w:val="Footer Char"/>
    <w:basedOn w:val="DefaultParagraphFont"/>
    <w:link w:val="Footer"/>
    <w:uiPriority w:val="99"/>
    <w:rsid w:val="00A3445F"/>
  </w:style>
  <w:style w:type="paragraph" w:styleId="Revision">
    <w:name w:val="Revision"/>
    <w:hidden/>
    <w:uiPriority w:val="99"/>
    <w:semiHidden/>
    <w:rsid w:val="0091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 I M A N A G E P R O D ! 8 1 7 9 2 9 8 . 8 < / d o c u m e n t i d >  
     < s e n d e r i d > B 8 U M Y P < / s e n d e r i d >  
     < s e n d e r e m a i l > M O N I C A _ Y _ P E L Z E L @ F A N N I E M A E . C O M < / s e n d e r e m a i l >  
     < l a s t m o d i f i e d > 2 0 2 5 - 1 0 - 0 7 T 1 6 : 2 3 : 0 0 . 0 0 0 0 0 0 0 - 0 5 : 0 0 < / l a s t m o d i f i e d >  
     < d a t a b a s e > I M A N A G E P R O D < / 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ED625-E0C5-4E2E-A228-C258BA04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742</Words>
  <Characters>3792</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RIDER TO RESIDENTIAL LEASE OF TRIBAL OWNED LAND</vt:lpstr>
    </vt:vector>
  </TitlesOfParts>
  <Company>fannie mae</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RIDER TO RESIDENTIAL LEASE OF TRIBAL OWNED LAND</dc:title>
  <dc:subject/>
  <dc:creator>f2ujmi</dc:creator>
  <cp:keywords/>
  <dc:description/>
  <cp:lastModifiedBy>Pelzel, Monica</cp:lastModifiedBy>
  <cp:revision>9</cp:revision>
  <cp:lastPrinted>2002-10-29T22:46:00Z</cp:lastPrinted>
  <dcterms:created xsi:type="dcterms:W3CDTF">2025-10-07T18:56:00Z</dcterms:created>
  <dcterms:modified xsi:type="dcterms:W3CDTF">2025-10-07T21:23:00Z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2023-11-20T21:53:43Z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ec9f1232-f0fc-462b-9093-14a81c14ad0a</vt:lpwstr>
  </property>
  <property fmtid="{D5CDD505-2E9C-101B-9397-08002B2CF9AE}" pid="8" name="MSIP_Label_a9455cd2-ef3f-47ad-8dee-f10882ec60d9_ContentBits">
    <vt:lpwstr>2</vt:lpwstr>
  </property>
</Properties>
</file>