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9E01" w14:textId="77777777" w:rsidR="003C6FB8" w:rsidRDefault="003C6FB8">
      <w:pPr>
        <w:rPr>
          <w:b/>
          <w:sz w:val="36"/>
        </w:rPr>
      </w:pPr>
      <w:r>
        <w:rPr>
          <w:b/>
          <w:sz w:val="36"/>
        </w:rPr>
        <w:t>Mortgage Documents</w:t>
      </w:r>
    </w:p>
    <w:p w14:paraId="154D61C9" w14:textId="77777777" w:rsidR="003C6FB8" w:rsidRDefault="003C6FB8">
      <w:pPr>
        <w:rPr>
          <w:rFonts w:ascii="Courier" w:hAnsi="Courier"/>
          <w:b/>
          <w:sz w:val="28"/>
        </w:rPr>
      </w:pPr>
    </w:p>
    <w:p w14:paraId="54AD1231" w14:textId="10922F4A" w:rsidR="003C6FB8" w:rsidRDefault="00AD06E7">
      <w:pPr>
        <w:rPr>
          <w:b/>
          <w:sz w:val="28"/>
        </w:rPr>
      </w:pPr>
      <w:r>
        <w:rPr>
          <w:b/>
          <w:sz w:val="28"/>
        </w:rPr>
        <w:t>Pennsylvania</w:t>
      </w:r>
      <w:r w:rsidR="00083B0D">
        <w:rPr>
          <w:b/>
          <w:sz w:val="28"/>
        </w:rPr>
        <w:t xml:space="preserve"> </w:t>
      </w:r>
      <w:proofErr w:type="gramStart"/>
      <w:r w:rsidR="003C6FB8">
        <w:rPr>
          <w:b/>
          <w:sz w:val="28"/>
        </w:rPr>
        <w:t>Adjustable Rate</w:t>
      </w:r>
      <w:proofErr w:type="gramEnd"/>
      <w:r w:rsidR="003C6FB8">
        <w:rPr>
          <w:b/>
          <w:sz w:val="28"/>
        </w:rPr>
        <w:t xml:space="preserve"> Note – </w:t>
      </w:r>
      <w:r w:rsidR="00A40F20">
        <w:rPr>
          <w:b/>
          <w:sz w:val="28"/>
        </w:rPr>
        <w:t>30</w:t>
      </w:r>
      <w:r w:rsidR="00757F6C">
        <w:rPr>
          <w:b/>
          <w:sz w:val="28"/>
        </w:rPr>
        <w:t>-</w:t>
      </w:r>
      <w:r w:rsidR="00A40F20">
        <w:rPr>
          <w:b/>
          <w:sz w:val="28"/>
        </w:rPr>
        <w:t>Day Average SOFR</w:t>
      </w:r>
      <w:r w:rsidR="003C6FB8">
        <w:rPr>
          <w:b/>
          <w:sz w:val="28"/>
        </w:rPr>
        <w:t xml:space="preserve"> – Single-Family – Fannie Mae</w:t>
      </w:r>
      <w:r w:rsidR="00A40F20">
        <w:rPr>
          <w:b/>
          <w:sz w:val="28"/>
        </w:rPr>
        <w:t>/ Freddie Mac</w:t>
      </w:r>
      <w:r w:rsidR="003C6FB8">
        <w:rPr>
          <w:b/>
          <w:sz w:val="28"/>
        </w:rPr>
        <w:t xml:space="preserve"> UNIFORM INSTRUMENT (Form </w:t>
      </w:r>
      <w:r w:rsidR="00A40F20">
        <w:rPr>
          <w:b/>
          <w:sz w:val="28"/>
        </w:rPr>
        <w:t>3441</w:t>
      </w:r>
      <w:r w:rsidR="00083B0D">
        <w:rPr>
          <w:b/>
          <w:sz w:val="28"/>
        </w:rPr>
        <w:t>.</w:t>
      </w:r>
      <w:r w:rsidR="0067624A">
        <w:rPr>
          <w:b/>
          <w:sz w:val="28"/>
        </w:rPr>
        <w:t>3</w:t>
      </w:r>
      <w:r>
        <w:rPr>
          <w:b/>
          <w:sz w:val="28"/>
        </w:rPr>
        <w:t>9</w:t>
      </w:r>
      <w:r w:rsidR="003C6FB8">
        <w:rPr>
          <w:b/>
          <w:sz w:val="28"/>
        </w:rPr>
        <w:t>)</w:t>
      </w:r>
    </w:p>
    <w:p w14:paraId="0E9FC828" w14:textId="77777777" w:rsidR="003C6FB8" w:rsidRDefault="003C6FB8">
      <w:pPr>
        <w:rPr>
          <w:rFonts w:ascii="Courier" w:hAnsi="Courier"/>
          <w:b/>
          <w:sz w:val="28"/>
        </w:rPr>
      </w:pPr>
    </w:p>
    <w:p w14:paraId="22CE5EA8" w14:textId="77777777" w:rsidR="003C6FB8" w:rsidRDefault="003C6FB8">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62120861" w14:textId="6B0D0FD3" w:rsidR="003C6FB8" w:rsidRDefault="003C6FB8">
      <w:pPr>
        <w:rPr>
          <w:sz w:val="24"/>
        </w:rPr>
      </w:pPr>
      <w:r>
        <w:rPr>
          <w:sz w:val="24"/>
        </w:rPr>
        <w:t>Note</w:t>
      </w:r>
      <w:r>
        <w:rPr>
          <w:sz w:val="24"/>
        </w:rPr>
        <w:tab/>
      </w:r>
      <w:r>
        <w:rPr>
          <w:sz w:val="24"/>
        </w:rPr>
        <w:tab/>
      </w:r>
      <w:r>
        <w:rPr>
          <w:sz w:val="24"/>
        </w:rPr>
        <w:tab/>
      </w:r>
      <w:r>
        <w:rPr>
          <w:sz w:val="24"/>
        </w:rPr>
        <w:tab/>
      </w:r>
      <w:r>
        <w:rPr>
          <w:sz w:val="24"/>
        </w:rPr>
        <w:tab/>
      </w:r>
      <w:r>
        <w:rPr>
          <w:sz w:val="24"/>
        </w:rPr>
        <w:tab/>
      </w:r>
      <w:r w:rsidR="00C770DD">
        <w:rPr>
          <w:sz w:val="24"/>
        </w:rPr>
        <w:t>05</w:t>
      </w:r>
      <w:r w:rsidR="00561A4E">
        <w:rPr>
          <w:sz w:val="24"/>
        </w:rPr>
        <w:t>/202</w:t>
      </w:r>
      <w:r w:rsidR="00083B0D">
        <w:rPr>
          <w:sz w:val="24"/>
        </w:rPr>
        <w:t>4</w:t>
      </w:r>
    </w:p>
    <w:p w14:paraId="68D857AA" w14:textId="77777777" w:rsidR="003C6FB8" w:rsidRDefault="003C6FB8">
      <w:pPr>
        <w:rPr>
          <w:rFonts w:ascii="Courier" w:hAnsi="Courier"/>
          <w:sz w:val="24"/>
        </w:rPr>
      </w:pPr>
    </w:p>
    <w:p w14:paraId="4EA7FA36" w14:textId="77777777" w:rsidR="003C6FB8" w:rsidRDefault="003C6FB8">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2B5A47F7" w14:textId="5B3AF9B1" w:rsidR="00D44091" w:rsidRDefault="00561A4E" w:rsidP="00083B0D">
      <w:pPr>
        <w:tabs>
          <w:tab w:val="left" w:pos="4320"/>
        </w:tabs>
        <w:rPr>
          <w:sz w:val="24"/>
        </w:rPr>
      </w:pPr>
      <w:r>
        <w:rPr>
          <w:sz w:val="24"/>
        </w:rPr>
        <w:t>N/A</w:t>
      </w:r>
      <w:r w:rsidR="00695A69">
        <w:rPr>
          <w:sz w:val="24"/>
        </w:rPr>
        <w:tab/>
      </w:r>
      <w:r w:rsidR="00083B0D">
        <w:rPr>
          <w:sz w:val="24"/>
        </w:rPr>
        <w:t>N/A</w:t>
      </w:r>
    </w:p>
    <w:p w14:paraId="3322FD21" w14:textId="77777777" w:rsidR="00E34066" w:rsidRDefault="00E34066">
      <w:pPr>
        <w:rPr>
          <w:sz w:val="24"/>
        </w:rPr>
      </w:pPr>
    </w:p>
    <w:p w14:paraId="6055AA09" w14:textId="77777777" w:rsidR="003C6FB8" w:rsidRDefault="003C6FB8">
      <w:pPr>
        <w:rPr>
          <w:b/>
          <w:sz w:val="24"/>
        </w:rPr>
      </w:pPr>
      <w:r>
        <w:rPr>
          <w:b/>
          <w:sz w:val="24"/>
        </w:rPr>
        <w:t>Printing Instructions</w:t>
      </w:r>
    </w:p>
    <w:p w14:paraId="51690D4F" w14:textId="77777777" w:rsidR="003C6FB8" w:rsidRDefault="003C6FB8">
      <w:pPr>
        <w:rPr>
          <w:sz w:val="24"/>
        </w:rPr>
      </w:pPr>
      <w:r>
        <w:rPr>
          <w:sz w:val="24"/>
        </w:rPr>
        <w:t>The PDF document must be printed on letter size paper, using portrait format.</w:t>
      </w:r>
    </w:p>
    <w:p w14:paraId="46307B12" w14:textId="77777777" w:rsidR="003C6FB8" w:rsidRDefault="003C6FB8">
      <w:pPr>
        <w:rPr>
          <w:rFonts w:ascii="Courier" w:hAnsi="Courier"/>
          <w:sz w:val="24"/>
        </w:rPr>
      </w:pPr>
    </w:p>
    <w:p w14:paraId="4CEE468B" w14:textId="77777777" w:rsidR="003C6FB8" w:rsidRDefault="003C6FB8">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3C6FB8" w14:paraId="1072449B" w14:textId="77777777">
        <w:tc>
          <w:tcPr>
            <w:tcW w:w="1260" w:type="dxa"/>
          </w:tcPr>
          <w:p w14:paraId="6C1516A3" w14:textId="77777777" w:rsidR="003C6FB8" w:rsidRDefault="003C6FB8">
            <w:pPr>
              <w:rPr>
                <w:b/>
                <w:caps/>
                <w:sz w:val="24"/>
              </w:rPr>
            </w:pPr>
            <w:r>
              <w:rPr>
                <w:sz w:val="22"/>
              </w:rPr>
              <w:t>State</w:t>
            </w:r>
          </w:p>
        </w:tc>
        <w:tc>
          <w:tcPr>
            <w:tcW w:w="1530" w:type="dxa"/>
          </w:tcPr>
          <w:p w14:paraId="00126ABF" w14:textId="77777777" w:rsidR="003C6FB8" w:rsidRDefault="003C6FB8">
            <w:pPr>
              <w:rPr>
                <w:b/>
                <w:caps/>
                <w:sz w:val="24"/>
              </w:rPr>
            </w:pPr>
            <w:r>
              <w:rPr>
                <w:sz w:val="22"/>
              </w:rPr>
              <w:t>Lien Type</w:t>
            </w:r>
          </w:p>
        </w:tc>
        <w:tc>
          <w:tcPr>
            <w:tcW w:w="2250" w:type="dxa"/>
          </w:tcPr>
          <w:p w14:paraId="5D95DADB" w14:textId="77777777" w:rsidR="003C6FB8" w:rsidRDefault="003C6FB8">
            <w:pPr>
              <w:rPr>
                <w:b/>
                <w:caps/>
                <w:sz w:val="24"/>
              </w:rPr>
            </w:pPr>
            <w:r>
              <w:rPr>
                <w:sz w:val="22"/>
              </w:rPr>
              <w:t>Product Type</w:t>
            </w:r>
          </w:p>
        </w:tc>
        <w:tc>
          <w:tcPr>
            <w:tcW w:w="2070" w:type="dxa"/>
          </w:tcPr>
          <w:p w14:paraId="58F9E99C" w14:textId="77777777" w:rsidR="003C6FB8" w:rsidRDefault="003C6FB8">
            <w:pPr>
              <w:rPr>
                <w:b/>
                <w:caps/>
                <w:sz w:val="24"/>
              </w:rPr>
            </w:pPr>
            <w:r>
              <w:rPr>
                <w:sz w:val="22"/>
              </w:rPr>
              <w:t>Property Type</w:t>
            </w:r>
          </w:p>
        </w:tc>
        <w:tc>
          <w:tcPr>
            <w:tcW w:w="1890" w:type="dxa"/>
          </w:tcPr>
          <w:p w14:paraId="0683FC4A" w14:textId="77777777" w:rsidR="003C6FB8" w:rsidRDefault="003C6FB8">
            <w:pPr>
              <w:rPr>
                <w:b/>
                <w:caps/>
                <w:sz w:val="24"/>
              </w:rPr>
            </w:pPr>
            <w:r>
              <w:rPr>
                <w:sz w:val="22"/>
              </w:rPr>
              <w:t>Occupancy Type</w:t>
            </w:r>
          </w:p>
        </w:tc>
      </w:tr>
      <w:tr w:rsidR="003C6FB8" w14:paraId="68C4125D" w14:textId="77777777">
        <w:tc>
          <w:tcPr>
            <w:tcW w:w="1260" w:type="dxa"/>
          </w:tcPr>
          <w:p w14:paraId="0ABE97BF" w14:textId="2E4AAFB6" w:rsidR="003C6FB8" w:rsidRDefault="00AD06E7">
            <w:pPr>
              <w:rPr>
                <w:b/>
                <w:sz w:val="24"/>
              </w:rPr>
            </w:pPr>
            <w:r>
              <w:rPr>
                <w:b/>
                <w:sz w:val="24"/>
              </w:rPr>
              <w:t>PA</w:t>
            </w:r>
          </w:p>
        </w:tc>
        <w:tc>
          <w:tcPr>
            <w:tcW w:w="1530" w:type="dxa"/>
          </w:tcPr>
          <w:p w14:paraId="4CD03F05" w14:textId="77777777" w:rsidR="003C6FB8" w:rsidRDefault="003C6FB8">
            <w:pPr>
              <w:rPr>
                <w:b/>
                <w:sz w:val="24"/>
              </w:rPr>
            </w:pPr>
            <w:r>
              <w:rPr>
                <w:b/>
                <w:sz w:val="22"/>
              </w:rPr>
              <w:t>First</w:t>
            </w:r>
          </w:p>
        </w:tc>
        <w:tc>
          <w:tcPr>
            <w:tcW w:w="2250" w:type="dxa"/>
          </w:tcPr>
          <w:p w14:paraId="6C0E8B57" w14:textId="584991B6" w:rsidR="003C6FB8" w:rsidRDefault="003C6FB8">
            <w:pPr>
              <w:rPr>
                <w:b/>
                <w:sz w:val="24"/>
              </w:rPr>
            </w:pPr>
            <w:r>
              <w:rPr>
                <w:b/>
                <w:sz w:val="22"/>
              </w:rPr>
              <w:t xml:space="preserve">ARM – Plan </w:t>
            </w:r>
            <w:r w:rsidR="00B90AA5">
              <w:rPr>
                <w:b/>
                <w:sz w:val="22"/>
              </w:rPr>
              <w:t>4926</w:t>
            </w:r>
          </w:p>
        </w:tc>
        <w:tc>
          <w:tcPr>
            <w:tcW w:w="2070" w:type="dxa"/>
          </w:tcPr>
          <w:p w14:paraId="0504715C" w14:textId="77777777" w:rsidR="003C6FB8" w:rsidRDefault="003C6FB8">
            <w:pPr>
              <w:rPr>
                <w:b/>
                <w:sz w:val="24"/>
              </w:rPr>
            </w:pPr>
            <w:r>
              <w:rPr>
                <w:b/>
                <w:sz w:val="22"/>
              </w:rPr>
              <w:t>All, except cooperatives</w:t>
            </w:r>
          </w:p>
        </w:tc>
        <w:tc>
          <w:tcPr>
            <w:tcW w:w="1890" w:type="dxa"/>
          </w:tcPr>
          <w:p w14:paraId="167D8781" w14:textId="77777777" w:rsidR="003C6FB8" w:rsidRDefault="003C6FB8">
            <w:pPr>
              <w:rPr>
                <w:b/>
                <w:sz w:val="24"/>
              </w:rPr>
            </w:pPr>
            <w:r>
              <w:rPr>
                <w:b/>
                <w:sz w:val="22"/>
              </w:rPr>
              <w:t>All</w:t>
            </w:r>
          </w:p>
        </w:tc>
      </w:tr>
    </w:tbl>
    <w:p w14:paraId="450163F5" w14:textId="77777777" w:rsidR="003C6FB8" w:rsidRDefault="003C6FB8">
      <w:pPr>
        <w:rPr>
          <w:rFonts w:ascii="Courier" w:hAnsi="Courier"/>
          <w:b/>
          <w:sz w:val="24"/>
        </w:rPr>
      </w:pPr>
    </w:p>
    <w:p w14:paraId="6164969A" w14:textId="77777777" w:rsidR="003C6FB8" w:rsidRDefault="003C6FB8">
      <w:pPr>
        <w:rPr>
          <w:b/>
          <w:sz w:val="24"/>
        </w:rPr>
      </w:pPr>
      <w:r>
        <w:rPr>
          <w:b/>
          <w:sz w:val="24"/>
        </w:rPr>
        <w:t>Required Changes</w:t>
      </w:r>
    </w:p>
    <w:p w14:paraId="6AF281A9" w14:textId="77777777" w:rsidR="003C6FB8" w:rsidRDefault="003C6FB8">
      <w:pPr>
        <w:rPr>
          <w:sz w:val="24"/>
        </w:rPr>
      </w:pPr>
      <w:r>
        <w:rPr>
          <w:sz w:val="24"/>
        </w:rPr>
        <w:t>The following changes MUST always be made to this document:</w:t>
      </w:r>
    </w:p>
    <w:p w14:paraId="746529ED" w14:textId="77777777" w:rsidR="003C6FB8" w:rsidRPr="00232373" w:rsidRDefault="003C6FB8">
      <w:pPr>
        <w:rPr>
          <w:sz w:val="24"/>
          <w:szCs w:val="24"/>
        </w:rPr>
      </w:pPr>
    </w:p>
    <w:p w14:paraId="56DA998D" w14:textId="212ED8E2" w:rsidR="003C6FB8" w:rsidRPr="00010236" w:rsidRDefault="00E07FBF" w:rsidP="00695A69">
      <w:pPr>
        <w:pStyle w:val="ListParagraph"/>
        <w:numPr>
          <w:ilvl w:val="0"/>
          <w:numId w:val="11"/>
        </w:numPr>
        <w:jc w:val="both"/>
        <w:rPr>
          <w:rFonts w:ascii="Courier" w:hAnsi="Courier"/>
          <w:sz w:val="24"/>
        </w:rPr>
      </w:pPr>
      <w:bookmarkStart w:id="0" w:name="_Hlk37771185"/>
      <w:r>
        <w:rPr>
          <w:color w:val="121212"/>
          <w:sz w:val="24"/>
          <w:szCs w:val="24"/>
          <w:lang w:val="en"/>
        </w:rPr>
        <w:t>To</w:t>
      </w:r>
      <w:r w:rsidR="00232373" w:rsidRPr="00010236">
        <w:rPr>
          <w:color w:val="121212"/>
          <w:sz w:val="24"/>
          <w:szCs w:val="24"/>
          <w:lang w:val="en"/>
        </w:rPr>
        <w:t xml:space="preserve"> comply with the requirements of the Truth in Lending Act and Regulation Z (12 C.F.R. § 1026.36(g))</w:t>
      </w:r>
      <w:r w:rsidR="004443B9">
        <w:rPr>
          <w:color w:val="121212"/>
          <w:sz w:val="24"/>
          <w:szCs w:val="24"/>
          <w:lang w:val="en"/>
        </w:rPr>
        <w:t>,</w:t>
      </w:r>
      <w:r w:rsidR="00232373" w:rsidRPr="00010236">
        <w:rPr>
          <w:color w:val="121212"/>
          <w:sz w:val="24"/>
          <w:szCs w:val="24"/>
          <w:lang w:val="en"/>
        </w:rPr>
        <w:t xml:space="preserve"> lenders </w:t>
      </w:r>
      <w:r w:rsidR="002E0A3B">
        <w:rPr>
          <w:color w:val="121212"/>
          <w:sz w:val="24"/>
          <w:szCs w:val="24"/>
          <w:lang w:val="en"/>
        </w:rPr>
        <w:t>MUST</w:t>
      </w:r>
      <w:r w:rsidR="00232373" w:rsidRPr="00010236">
        <w:rPr>
          <w:color w:val="121212"/>
          <w:sz w:val="24"/>
          <w:szCs w:val="24"/>
          <w:lang w:val="en"/>
        </w:rPr>
        <w:t xml:space="preserve"> 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2E0A3B">
        <w:rPr>
          <w:color w:val="121212"/>
          <w:sz w:val="24"/>
          <w:szCs w:val="24"/>
          <w:lang w:val="en"/>
        </w:rPr>
        <w:t>MAY</w:t>
      </w:r>
      <w:r w:rsidR="002E0A3B" w:rsidRPr="00010236">
        <w:rPr>
          <w:color w:val="121212"/>
          <w:sz w:val="24"/>
          <w:szCs w:val="24"/>
          <w:lang w:val="en"/>
        </w:rPr>
        <w:t xml:space="preserve"> </w:t>
      </w:r>
      <w:r w:rsidR="00232373" w:rsidRPr="00010236">
        <w:rPr>
          <w:color w:val="121212"/>
          <w:sz w:val="24"/>
          <w:szCs w:val="24"/>
          <w:lang w:val="en"/>
        </w:rPr>
        <w:t xml:space="preserve">place the LO name and NMLSR ID in an alternate location </w:t>
      </w:r>
      <w:proofErr w:type="gramStart"/>
      <w:r w:rsidR="00232373" w:rsidRPr="00010236">
        <w:rPr>
          <w:color w:val="121212"/>
          <w:sz w:val="24"/>
          <w:szCs w:val="24"/>
          <w:lang w:val="en"/>
        </w:rPr>
        <w:t>in order to</w:t>
      </w:r>
      <w:proofErr w:type="gramEnd"/>
      <w:r w:rsidR="00232373" w:rsidRPr="00010236">
        <w:rPr>
          <w:color w:val="121212"/>
          <w:sz w:val="24"/>
          <w:szCs w:val="24"/>
          <w:lang w:val="en"/>
        </w:rPr>
        <w:t xml:space="preserve"> comply with applicable requirements. </w:t>
      </w:r>
    </w:p>
    <w:bookmarkEnd w:id="0"/>
    <w:p w14:paraId="288BE8A5" w14:textId="77777777" w:rsidR="00010236" w:rsidRPr="00010236" w:rsidRDefault="00010236" w:rsidP="00010236">
      <w:pPr>
        <w:pStyle w:val="ListParagraph"/>
        <w:rPr>
          <w:rFonts w:ascii="Courier" w:hAnsi="Courier"/>
          <w:sz w:val="24"/>
        </w:rPr>
      </w:pPr>
    </w:p>
    <w:p w14:paraId="1B418832" w14:textId="77777777" w:rsidR="003C6FB8" w:rsidRDefault="003C6FB8">
      <w:pPr>
        <w:rPr>
          <w:b/>
          <w:sz w:val="24"/>
        </w:rPr>
      </w:pPr>
      <w:r>
        <w:rPr>
          <w:b/>
          <w:sz w:val="24"/>
        </w:rPr>
        <w:t>Authorized Changes</w:t>
      </w:r>
    </w:p>
    <w:p w14:paraId="3C12B510" w14:textId="77777777" w:rsidR="003C6FB8" w:rsidRDefault="003C6FB8">
      <w:pPr>
        <w:rPr>
          <w:sz w:val="24"/>
        </w:rPr>
      </w:pPr>
      <w:r>
        <w:rPr>
          <w:sz w:val="24"/>
        </w:rPr>
        <w:t>The following changes MAY be made to this document at the lender’s option or MUST be made under certain circumstances only:</w:t>
      </w:r>
    </w:p>
    <w:p w14:paraId="34B90AEB" w14:textId="77777777" w:rsidR="003C6FB8" w:rsidRDefault="003C6FB8">
      <w:pPr>
        <w:rPr>
          <w:sz w:val="24"/>
        </w:rPr>
      </w:pPr>
    </w:p>
    <w:p w14:paraId="39E4A69F" w14:textId="77777777" w:rsidR="003C6FB8" w:rsidRDefault="003C6FB8" w:rsidP="00695A69">
      <w:pPr>
        <w:numPr>
          <w:ilvl w:val="0"/>
          <w:numId w:val="5"/>
        </w:numPr>
        <w:jc w:val="both"/>
        <w:rPr>
          <w:sz w:val="24"/>
        </w:rPr>
      </w:pPr>
      <w:r>
        <w:rPr>
          <w:sz w:val="24"/>
        </w:rPr>
        <w:t>Lenders MAY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13D90605" w14:textId="77777777" w:rsidR="003C6FB8" w:rsidRDefault="003C6FB8" w:rsidP="00695A69">
      <w:pPr>
        <w:ind w:left="720" w:hanging="720"/>
        <w:jc w:val="both"/>
        <w:rPr>
          <w:sz w:val="24"/>
        </w:rPr>
      </w:pPr>
    </w:p>
    <w:p w14:paraId="07C8A2A5" w14:textId="77777777" w:rsidR="003C6FB8" w:rsidRDefault="003C6FB8" w:rsidP="00695A69">
      <w:pPr>
        <w:numPr>
          <w:ilvl w:val="0"/>
          <w:numId w:val="5"/>
        </w:numPr>
        <w:jc w:val="both"/>
        <w:rPr>
          <w:sz w:val="24"/>
        </w:rPr>
      </w:pPr>
      <w:r>
        <w:rPr>
          <w:sz w:val="24"/>
        </w:rPr>
        <w:t>Lenders MAY adjust cross-references to section, paragraph, or page numbers, if needed to reflect changes in section, paragraph, or page numbers that result from adding, modifying, or deleting certain language in accordance with another authorized change.</w:t>
      </w:r>
    </w:p>
    <w:p w14:paraId="37144997" w14:textId="77777777" w:rsidR="003C6FB8" w:rsidRDefault="003C6FB8" w:rsidP="00695A69">
      <w:pPr>
        <w:ind w:firstLine="720"/>
        <w:jc w:val="both"/>
        <w:rPr>
          <w:sz w:val="24"/>
        </w:rPr>
      </w:pPr>
    </w:p>
    <w:p w14:paraId="45207622" w14:textId="594F14B5" w:rsidR="00125841" w:rsidRDefault="00125841" w:rsidP="00125841">
      <w:pPr>
        <w:numPr>
          <w:ilvl w:val="0"/>
          <w:numId w:val="5"/>
        </w:numPr>
        <w:jc w:val="both"/>
        <w:rPr>
          <w:sz w:val="24"/>
        </w:rPr>
      </w:pPr>
      <w:r>
        <w:rPr>
          <w:sz w:val="24"/>
        </w:rPr>
        <w:lastRenderedPageBreak/>
        <w:t>Lenders MAY add the following disclosure notice above or below the Borrower signature lines if they originate mortgages pursuant to the regulations of the Comptroller of the Currency:</w:t>
      </w:r>
    </w:p>
    <w:p w14:paraId="0960D537" w14:textId="77777777" w:rsidR="00125841" w:rsidRDefault="00125841" w:rsidP="00125841">
      <w:pPr>
        <w:jc w:val="both"/>
        <w:rPr>
          <w:sz w:val="24"/>
        </w:rPr>
      </w:pPr>
    </w:p>
    <w:p w14:paraId="62E050CE" w14:textId="77777777" w:rsidR="00125841" w:rsidRPr="00FB1E7C" w:rsidRDefault="00125841" w:rsidP="00125841">
      <w:pPr>
        <w:ind w:left="1440"/>
        <w:jc w:val="both"/>
        <w:rPr>
          <w:sz w:val="22"/>
          <w:szCs w:val="22"/>
        </w:rPr>
      </w:pPr>
      <w:r w:rsidRPr="00FB1E7C">
        <w:rPr>
          <w:i/>
          <w:sz w:val="22"/>
          <w:szCs w:val="22"/>
        </w:rPr>
        <w:t>Notice: The initial index value for this loan is ______%.</w:t>
      </w:r>
    </w:p>
    <w:p w14:paraId="0E71F714" w14:textId="77777777" w:rsidR="00125841" w:rsidRDefault="00125841" w:rsidP="00F02C92">
      <w:pPr>
        <w:pStyle w:val="BodyText"/>
        <w:ind w:left="720"/>
        <w:jc w:val="both"/>
      </w:pPr>
    </w:p>
    <w:p w14:paraId="39436D00" w14:textId="3AF2C4BA" w:rsidR="003C6FB8" w:rsidRDefault="003C6FB8" w:rsidP="00695A69">
      <w:pPr>
        <w:pStyle w:val="BodyText"/>
        <w:numPr>
          <w:ilvl w:val="0"/>
          <w:numId w:val="5"/>
        </w:numPr>
        <w:jc w:val="both"/>
      </w:pPr>
      <w:r>
        <w:t>Lenders may insert a Notice on the Note if the Notice is required by applicable law for the type of transaction.</w:t>
      </w:r>
    </w:p>
    <w:p w14:paraId="45596469" w14:textId="77777777" w:rsidR="003C6FB8" w:rsidRDefault="003C6FB8">
      <w:pPr>
        <w:rPr>
          <w:b/>
          <w:sz w:val="24"/>
        </w:rPr>
      </w:pPr>
    </w:p>
    <w:p w14:paraId="116DE4BE" w14:textId="77777777" w:rsidR="003C6FB8" w:rsidRDefault="003C6FB8">
      <w:pPr>
        <w:rPr>
          <w:b/>
          <w:sz w:val="24"/>
        </w:rPr>
      </w:pPr>
      <w:r>
        <w:rPr>
          <w:b/>
          <w:sz w:val="24"/>
        </w:rPr>
        <w:t>Other Pertinent Information</w:t>
      </w:r>
    </w:p>
    <w:p w14:paraId="3FED0346" w14:textId="77777777" w:rsidR="003C6FB8" w:rsidRDefault="003C6FB8">
      <w:pPr>
        <w:rPr>
          <w:sz w:val="24"/>
        </w:rPr>
      </w:pPr>
      <w:r>
        <w:rPr>
          <w:sz w:val="24"/>
        </w:rPr>
        <w:t>Any special instructions related to preparation of this document, use of special signature forms, required riders or addenda, etc. are discussed below.</w:t>
      </w:r>
    </w:p>
    <w:p w14:paraId="02A35B64" w14:textId="77777777" w:rsidR="003C6FB8" w:rsidRDefault="003C6FB8" w:rsidP="00695A69">
      <w:pPr>
        <w:jc w:val="both"/>
        <w:rPr>
          <w:sz w:val="24"/>
        </w:rPr>
      </w:pPr>
    </w:p>
    <w:p w14:paraId="4FF5BF54" w14:textId="77777777" w:rsidR="003C6FB8" w:rsidRDefault="003C6FB8" w:rsidP="00695A69">
      <w:pPr>
        <w:numPr>
          <w:ilvl w:val="0"/>
          <w:numId w:val="9"/>
        </w:numPr>
        <w:jc w:val="both"/>
        <w:rPr>
          <w:sz w:val="24"/>
        </w:rPr>
      </w:pPr>
      <w:r>
        <w:rPr>
          <w:sz w:val="24"/>
        </w:rPr>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Pr>
          <w:b/>
          <w:sz w:val="24"/>
        </w:rPr>
        <w:t xml:space="preserve"> </w:t>
      </w:r>
    </w:p>
    <w:p w14:paraId="21B9D59B" w14:textId="77777777" w:rsidR="003C6FB8" w:rsidRDefault="003C6FB8" w:rsidP="00695A69">
      <w:pPr>
        <w:jc w:val="both"/>
        <w:rPr>
          <w:sz w:val="24"/>
        </w:rPr>
      </w:pPr>
    </w:p>
    <w:p w14:paraId="71446EDA" w14:textId="77777777" w:rsidR="003C6FB8" w:rsidRDefault="003C6FB8" w:rsidP="00695A69">
      <w:pPr>
        <w:ind w:left="1440" w:hanging="720"/>
        <w:jc w:val="both"/>
        <w:rPr>
          <w:sz w:val="24"/>
        </w:rPr>
      </w:pPr>
      <w:r>
        <w:rPr>
          <w:sz w:val="24"/>
        </w:rPr>
        <w:t>-</w:t>
      </w:r>
      <w:r>
        <w:rPr>
          <w:sz w:val="24"/>
        </w:rPr>
        <w:tab/>
        <w:t xml:space="preserve">Each of the trustees must sign this document in a signature block substantially </w:t>
      </w:r>
      <w:proofErr w:type="gramStart"/>
      <w:r>
        <w:rPr>
          <w:sz w:val="24"/>
        </w:rPr>
        <w:t>similar to</w:t>
      </w:r>
      <w:proofErr w:type="gramEnd"/>
      <w:r>
        <w:rPr>
          <w:sz w:val="24"/>
        </w:rPr>
        <w:t xml:space="preserve"> the following, which should be inserted in the Borrower signature lines.</w:t>
      </w:r>
    </w:p>
    <w:p w14:paraId="695D8F56" w14:textId="77777777" w:rsidR="003C6FB8" w:rsidRDefault="003C6FB8" w:rsidP="00695A69">
      <w:pPr>
        <w:jc w:val="both"/>
        <w:rPr>
          <w:sz w:val="24"/>
        </w:rPr>
      </w:pPr>
    </w:p>
    <w:p w14:paraId="4550D70B" w14:textId="1967CC22" w:rsidR="003C6FB8" w:rsidRDefault="003C6FB8" w:rsidP="00695A69">
      <w:pPr>
        <w:ind w:left="1440"/>
        <w:jc w:val="both"/>
        <w:rPr>
          <w:i/>
          <w:sz w:val="22"/>
        </w:rPr>
      </w:pPr>
      <w:r>
        <w:rPr>
          <w:i/>
          <w:sz w:val="22"/>
        </w:rPr>
        <w:t>___________________________, Trustee of the __________________________ Trust under trust instrument dated __________________</w:t>
      </w:r>
      <w:r w:rsidR="00E34066">
        <w:rPr>
          <w:i/>
          <w:sz w:val="22"/>
        </w:rPr>
        <w:t>.</w:t>
      </w:r>
    </w:p>
    <w:p w14:paraId="4956A40D" w14:textId="77777777" w:rsidR="003C6FB8" w:rsidRDefault="003C6FB8" w:rsidP="00695A69">
      <w:pPr>
        <w:jc w:val="both"/>
        <w:rPr>
          <w:i/>
          <w:sz w:val="22"/>
        </w:rPr>
      </w:pPr>
    </w:p>
    <w:p w14:paraId="1BE06582" w14:textId="2FAFA2DA" w:rsidR="003C6FB8" w:rsidRDefault="003C6FB8" w:rsidP="00695A69">
      <w:pPr>
        <w:numPr>
          <w:ilvl w:val="0"/>
          <w:numId w:val="9"/>
        </w:numPr>
        <w:jc w:val="both"/>
        <w:rPr>
          <w:sz w:val="24"/>
        </w:rPr>
      </w:pPr>
      <w:bookmarkStart w:id="1" w:name="_Hlk66976133"/>
      <w:r>
        <w:rPr>
          <w:sz w:val="24"/>
        </w:rPr>
        <w:t xml:space="preserve">Lenders should insert in the first blank of the first sentence in Section 4(D). Limits on Interest Rate Changes an interest rate that is equal to the sum of the initial start rate for the mortgage and the applicable </w:t>
      </w:r>
      <w:r w:rsidR="00FB28AD">
        <w:rPr>
          <w:sz w:val="24"/>
        </w:rPr>
        <w:t xml:space="preserve">first </w:t>
      </w:r>
      <w:r>
        <w:rPr>
          <w:sz w:val="24"/>
        </w:rPr>
        <w:t xml:space="preserve">interest rate adjustment </w:t>
      </w:r>
      <w:r w:rsidR="00FB28AD">
        <w:rPr>
          <w:sz w:val="24"/>
        </w:rPr>
        <w:t xml:space="preserve">change limit </w:t>
      </w:r>
      <w:r>
        <w:rPr>
          <w:sz w:val="24"/>
        </w:rPr>
        <w:t>(which is 2% for ARM Plan</w:t>
      </w:r>
      <w:r w:rsidR="00B90AA5">
        <w:rPr>
          <w:sz w:val="24"/>
        </w:rPr>
        <w:t xml:space="preserve"> 4926</w:t>
      </w:r>
      <w:r>
        <w:rPr>
          <w:sz w:val="24"/>
        </w:rPr>
        <w:t xml:space="preserve">). Then, in the second blank of the sentence, lenders should insert an interest rate that is equal to the initial start rate for the mortgage less the applicable </w:t>
      </w:r>
      <w:r w:rsidR="00FB28AD">
        <w:rPr>
          <w:sz w:val="24"/>
        </w:rPr>
        <w:t>first</w:t>
      </w:r>
      <w:r>
        <w:rPr>
          <w:sz w:val="24"/>
        </w:rPr>
        <w:t xml:space="preserve"> interest rate adjustment </w:t>
      </w:r>
      <w:r w:rsidR="00FB28AD">
        <w:rPr>
          <w:sz w:val="24"/>
        </w:rPr>
        <w:t xml:space="preserve">change limit </w:t>
      </w:r>
      <w:r>
        <w:rPr>
          <w:sz w:val="24"/>
        </w:rPr>
        <w:t>(which is 2% for ARM Plan</w:t>
      </w:r>
      <w:r w:rsidR="003345DD">
        <w:rPr>
          <w:sz w:val="24"/>
        </w:rPr>
        <w:t xml:space="preserve"> </w:t>
      </w:r>
      <w:r w:rsidR="00B90AA5">
        <w:rPr>
          <w:sz w:val="24"/>
        </w:rPr>
        <w:t>4926</w:t>
      </w:r>
      <w:r>
        <w:rPr>
          <w:sz w:val="24"/>
        </w:rPr>
        <w:t xml:space="preserve">). However, if this difference is less than the specified mortgage margin, lenders should insert the specified mortgage margin in the second blank of the first sentence. Lenders should insert in the </w:t>
      </w:r>
      <w:r w:rsidR="00FB28AD">
        <w:rPr>
          <w:sz w:val="24"/>
        </w:rPr>
        <w:t xml:space="preserve">first </w:t>
      </w:r>
      <w:r>
        <w:rPr>
          <w:sz w:val="24"/>
        </w:rPr>
        <w:t xml:space="preserve">blank in the last sentence an interest rate that is equal to the sum of the initial start rate for the mortgage and the applicable lifetime interest rate adjustment cap (which is </w:t>
      </w:r>
      <w:r w:rsidR="00B90AA5">
        <w:rPr>
          <w:sz w:val="24"/>
        </w:rPr>
        <w:t>5</w:t>
      </w:r>
      <w:r>
        <w:rPr>
          <w:sz w:val="24"/>
        </w:rPr>
        <w:t>% for ARM Plan</w:t>
      </w:r>
      <w:r w:rsidR="003345DD">
        <w:rPr>
          <w:sz w:val="24"/>
        </w:rPr>
        <w:t xml:space="preserve"> </w:t>
      </w:r>
      <w:r w:rsidR="00B90AA5">
        <w:rPr>
          <w:sz w:val="24"/>
        </w:rPr>
        <w:t>4926</w:t>
      </w:r>
      <w:r>
        <w:rPr>
          <w:sz w:val="24"/>
        </w:rPr>
        <w:t>).</w:t>
      </w:r>
      <w:r w:rsidR="00FB28AD">
        <w:rPr>
          <w:sz w:val="24"/>
        </w:rPr>
        <w:t xml:space="preserve">  </w:t>
      </w:r>
      <w:r w:rsidR="00FB28AD" w:rsidRPr="00660A0B">
        <w:rPr>
          <w:sz w:val="24"/>
        </w:rPr>
        <w:t xml:space="preserve">Then, in the second blank of the sentence, lenders should insert an interest rate that is equal to the </w:t>
      </w:r>
      <w:r w:rsidR="00FB28AD">
        <w:rPr>
          <w:sz w:val="24"/>
        </w:rPr>
        <w:t>specified mortgage margin</w:t>
      </w:r>
      <w:r w:rsidR="00FB28AD" w:rsidRPr="00660A0B">
        <w:rPr>
          <w:sz w:val="24"/>
        </w:rPr>
        <w:t>.</w:t>
      </w:r>
    </w:p>
    <w:bookmarkEnd w:id="1"/>
    <w:p w14:paraId="0AA2FD74" w14:textId="77777777" w:rsidR="003C6FB8" w:rsidRDefault="003C6FB8" w:rsidP="00695A69">
      <w:pPr>
        <w:jc w:val="both"/>
        <w:rPr>
          <w:sz w:val="24"/>
        </w:rPr>
      </w:pPr>
    </w:p>
    <w:p w14:paraId="29E1FAB9" w14:textId="1AB1A530" w:rsidR="003C6FB8" w:rsidRPr="007D6D48" w:rsidRDefault="003C6FB8" w:rsidP="00695A69">
      <w:pPr>
        <w:numPr>
          <w:ilvl w:val="0"/>
          <w:numId w:val="9"/>
        </w:numPr>
        <w:jc w:val="both"/>
        <w:rPr>
          <w:sz w:val="24"/>
        </w:rPr>
      </w:pPr>
      <w:r>
        <w:rPr>
          <w:sz w:val="24"/>
        </w:rPr>
        <w:t xml:space="preserve">When completing Section 7(A). </w:t>
      </w:r>
      <w:r w:rsidR="007D6D48" w:rsidRPr="0092110F">
        <w:rPr>
          <w:sz w:val="24"/>
        </w:rPr>
        <w:t>Late Charge</w:t>
      </w:r>
      <w:r w:rsidR="00ED5962">
        <w:rPr>
          <w:sz w:val="24"/>
        </w:rPr>
        <w:t>s</w:t>
      </w:r>
      <w:r w:rsidR="007D6D48" w:rsidRPr="0092110F">
        <w:rPr>
          <w:sz w:val="24"/>
        </w:rPr>
        <w:t xml:space="preserve"> for Overdue Payments, lenders should specify the maximum late charge percentage allowed by state law, if that amount is less than or equal to the maximum late charge specified in the </w:t>
      </w:r>
      <w:r w:rsidR="007D6D48" w:rsidRPr="007D6D48">
        <w:rPr>
          <w:i/>
          <w:iCs/>
          <w:sz w:val="24"/>
        </w:rPr>
        <w:t>Selling Guide</w:t>
      </w:r>
      <w:r w:rsidR="007D6D48" w:rsidRPr="0092110F">
        <w:rPr>
          <w:sz w:val="24"/>
        </w:rPr>
        <w:t xml:space="preserve">. In no instance should lenders specify a late charge greater than the maximum late charge percentage specified in the </w:t>
      </w:r>
      <w:r w:rsidR="007D6D48" w:rsidRPr="007D6D48">
        <w:rPr>
          <w:i/>
          <w:iCs/>
          <w:sz w:val="24"/>
        </w:rPr>
        <w:t>Selling Guide</w:t>
      </w:r>
      <w:r w:rsidRPr="007D6D48">
        <w:rPr>
          <w:sz w:val="24"/>
        </w:rPr>
        <w:t>.</w:t>
      </w:r>
    </w:p>
    <w:p w14:paraId="5D5C4BCB" w14:textId="77777777" w:rsidR="003C6FB8" w:rsidRDefault="003C6FB8" w:rsidP="00695A69">
      <w:pPr>
        <w:jc w:val="both"/>
        <w:rPr>
          <w:sz w:val="24"/>
        </w:rPr>
      </w:pPr>
    </w:p>
    <w:sectPr w:rsidR="003C6FB8" w:rsidSect="008A0E8A">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9093" w14:textId="77777777" w:rsidR="00DC701F" w:rsidRDefault="00DC701F" w:rsidP="00E34066">
      <w:r>
        <w:separator/>
      </w:r>
    </w:p>
  </w:endnote>
  <w:endnote w:type="continuationSeparator" w:id="0">
    <w:p w14:paraId="0C5AD888" w14:textId="77777777" w:rsidR="00DC701F" w:rsidRDefault="00DC701F" w:rsidP="00E3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E926" w14:textId="4C9D6E34" w:rsidR="00C3556B" w:rsidRPr="00C3556B" w:rsidRDefault="00C3556B" w:rsidP="00C3556B">
    <w:pPr>
      <w:widowControl w:val="0"/>
      <w:tabs>
        <w:tab w:val="right" w:pos="9900"/>
      </w:tabs>
      <w:autoSpaceDE w:val="0"/>
      <w:autoSpaceDN w:val="0"/>
      <w:adjustRightInd w:val="0"/>
      <w:rPr>
        <w:rFonts w:eastAsiaTheme="minorEastAsia"/>
        <w:bCs/>
        <w:sz w:val="14"/>
        <w:szCs w:val="14"/>
      </w:rPr>
    </w:pPr>
    <w:r w:rsidRPr="00C3556B">
      <w:rPr>
        <w:rFonts w:eastAsiaTheme="minorEastAsia"/>
        <w:b/>
        <w:sz w:val="14"/>
        <w:szCs w:val="14"/>
      </w:rPr>
      <w:t>Fannie Mae Instructions to Form 3441</w:t>
    </w:r>
    <w:r w:rsidR="00083B0D">
      <w:rPr>
        <w:rFonts w:eastAsiaTheme="minorEastAsia"/>
        <w:b/>
        <w:sz w:val="14"/>
        <w:szCs w:val="14"/>
      </w:rPr>
      <w:t>.</w:t>
    </w:r>
    <w:r w:rsidR="0077350A">
      <w:rPr>
        <w:rFonts w:eastAsiaTheme="minorEastAsia"/>
        <w:b/>
        <w:sz w:val="14"/>
        <w:szCs w:val="14"/>
      </w:rPr>
      <w:t>3</w:t>
    </w:r>
    <w:r w:rsidR="00AD06E7">
      <w:rPr>
        <w:rFonts w:eastAsiaTheme="minorEastAsia"/>
        <w:b/>
        <w:sz w:val="14"/>
        <w:szCs w:val="14"/>
      </w:rPr>
      <w:t>9</w:t>
    </w:r>
    <w:r w:rsidRPr="00C3556B">
      <w:rPr>
        <w:rFonts w:eastAsiaTheme="minorEastAsia"/>
        <w:b/>
        <w:sz w:val="14"/>
        <w:szCs w:val="14"/>
      </w:rPr>
      <w:tab/>
    </w:r>
    <w:r w:rsidR="002A7E3D">
      <w:rPr>
        <w:rFonts w:eastAsiaTheme="minorEastAsia"/>
        <w:bCs/>
        <w:sz w:val="14"/>
        <w:szCs w:val="14"/>
      </w:rPr>
      <w:t>05</w:t>
    </w:r>
    <w:r w:rsidR="00083B0D">
      <w:rPr>
        <w:rFonts w:eastAsiaTheme="minorEastAsia"/>
        <w:bCs/>
        <w:sz w:val="14"/>
        <w:szCs w:val="14"/>
      </w:rPr>
      <w:t>/2024</w:t>
    </w:r>
  </w:p>
  <w:p w14:paraId="018F440E" w14:textId="08D35DED" w:rsidR="00C3556B" w:rsidRPr="00C3556B" w:rsidRDefault="00AD06E7" w:rsidP="00C3556B">
    <w:pPr>
      <w:widowControl w:val="0"/>
      <w:tabs>
        <w:tab w:val="right" w:pos="9900"/>
      </w:tabs>
      <w:autoSpaceDE w:val="0"/>
      <w:autoSpaceDN w:val="0"/>
      <w:adjustRightInd w:val="0"/>
      <w:rPr>
        <w:rFonts w:eastAsiaTheme="minorEastAsia"/>
        <w:b/>
        <w:sz w:val="14"/>
        <w:szCs w:val="14"/>
      </w:rPr>
    </w:pPr>
    <w:r>
      <w:rPr>
        <w:b/>
        <w:sz w:val="14"/>
        <w:szCs w:val="14"/>
      </w:rPr>
      <w:t>PENNSYLVANIA</w:t>
    </w:r>
    <w:r w:rsidR="00083B0D" w:rsidRPr="00C3556B">
      <w:rPr>
        <w:b/>
        <w:sz w:val="14"/>
        <w:szCs w:val="14"/>
      </w:rPr>
      <w:t xml:space="preserve"> </w:t>
    </w:r>
    <w:proofErr w:type="gramStart"/>
    <w:r w:rsidR="00C3556B" w:rsidRPr="00C3556B">
      <w:rPr>
        <w:b/>
        <w:sz w:val="14"/>
        <w:szCs w:val="14"/>
      </w:rPr>
      <w:t>ADJUSTABLE RATE</w:t>
    </w:r>
    <w:proofErr w:type="gramEnd"/>
    <w:r w:rsidR="00C3556B" w:rsidRPr="00C3556B">
      <w:rPr>
        <w:b/>
        <w:sz w:val="14"/>
        <w:szCs w:val="14"/>
      </w:rPr>
      <w:t xml:space="preserve"> NOTE—30-day Average SOFR</w:t>
    </w:r>
    <w:r w:rsidR="00C3556B" w:rsidRPr="00C3556B">
      <w:rPr>
        <w:rFonts w:eastAsiaTheme="minorEastAsia"/>
        <w:b/>
        <w:sz w:val="14"/>
        <w:szCs w:val="14"/>
      </w:rPr>
      <w:t xml:space="preserve"> </w:t>
    </w:r>
  </w:p>
  <w:p w14:paraId="1A028EA0" w14:textId="6049364F" w:rsidR="00E34066" w:rsidRPr="00695A69" w:rsidRDefault="00C3556B" w:rsidP="00695A69">
    <w:pPr>
      <w:widowControl w:val="0"/>
      <w:tabs>
        <w:tab w:val="right" w:pos="9900"/>
      </w:tabs>
      <w:autoSpaceDE w:val="0"/>
      <w:autoSpaceDN w:val="0"/>
      <w:adjustRightInd w:val="0"/>
      <w:rPr>
        <w:sz w:val="14"/>
        <w:szCs w:val="14"/>
      </w:rPr>
    </w:pPr>
    <w:r w:rsidRPr="00C3556B">
      <w:rPr>
        <w:rFonts w:eastAsiaTheme="minorEastAsia"/>
        <w:b/>
        <w:sz w:val="14"/>
        <w:szCs w:val="14"/>
      </w:rPr>
      <w:t xml:space="preserve">- </w:t>
    </w:r>
    <w:r w:rsidRPr="00C3556B">
      <w:rPr>
        <w:rFonts w:eastAsiaTheme="minorEastAsia"/>
        <w:bCs/>
        <w:sz w:val="14"/>
        <w:szCs w:val="14"/>
      </w:rPr>
      <w:t xml:space="preserve">Single Family </w:t>
    </w:r>
    <w:r w:rsidRPr="00C3556B">
      <w:rPr>
        <w:rFonts w:eastAsiaTheme="minorEastAsia"/>
        <w:b/>
        <w:sz w:val="14"/>
        <w:szCs w:val="14"/>
      </w:rPr>
      <w:t>- Fannie Mae/Freddie Mac UNIFORM INSTRUMENT</w:t>
    </w:r>
    <w:r w:rsidRPr="00C3556B">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C3556B">
          <w:rPr>
            <w:rFonts w:eastAsiaTheme="minorEastAsia"/>
            <w:i/>
            <w:sz w:val="14"/>
            <w:szCs w:val="14"/>
          </w:rPr>
          <w:t xml:space="preserve">Page </w:t>
        </w:r>
        <w:r w:rsidRPr="00695A69">
          <w:rPr>
            <w:rFonts w:eastAsiaTheme="minorEastAsia"/>
            <w:i/>
            <w:sz w:val="14"/>
            <w:szCs w:val="14"/>
          </w:rPr>
          <w:fldChar w:fldCharType="begin"/>
        </w:r>
        <w:r w:rsidRPr="00C3556B">
          <w:rPr>
            <w:rFonts w:eastAsiaTheme="minorEastAsia"/>
            <w:i/>
            <w:sz w:val="14"/>
            <w:szCs w:val="14"/>
          </w:rPr>
          <w:instrText xml:space="preserve"> PAGE </w:instrText>
        </w:r>
        <w:r w:rsidRPr="00695A69">
          <w:rPr>
            <w:rFonts w:eastAsiaTheme="minorEastAsia"/>
            <w:i/>
            <w:sz w:val="14"/>
            <w:szCs w:val="14"/>
          </w:rPr>
          <w:fldChar w:fldCharType="separate"/>
        </w:r>
        <w:r w:rsidRPr="00C3556B">
          <w:rPr>
            <w:rFonts w:eastAsiaTheme="minorEastAsia"/>
            <w:i/>
            <w:sz w:val="14"/>
            <w:szCs w:val="14"/>
          </w:rPr>
          <w:t>2</w:t>
        </w:r>
        <w:r w:rsidRPr="00695A69">
          <w:rPr>
            <w:rFonts w:eastAsiaTheme="minorEastAsia"/>
            <w:i/>
            <w:sz w:val="14"/>
            <w:szCs w:val="14"/>
          </w:rPr>
          <w:fldChar w:fldCharType="end"/>
        </w:r>
        <w:r w:rsidRPr="00C3556B">
          <w:rPr>
            <w:rFonts w:eastAsiaTheme="minorEastAsia"/>
            <w:i/>
            <w:sz w:val="14"/>
            <w:szCs w:val="14"/>
          </w:rPr>
          <w:t xml:space="preserve"> of </w:t>
        </w:r>
        <w:r w:rsidRPr="00695A69">
          <w:rPr>
            <w:rFonts w:eastAsiaTheme="minorEastAsia"/>
            <w:i/>
            <w:sz w:val="14"/>
            <w:szCs w:val="14"/>
          </w:rPr>
          <w:fldChar w:fldCharType="begin"/>
        </w:r>
        <w:r w:rsidRPr="00C3556B">
          <w:rPr>
            <w:rFonts w:eastAsiaTheme="minorEastAsia"/>
            <w:i/>
            <w:sz w:val="14"/>
            <w:szCs w:val="14"/>
          </w:rPr>
          <w:instrText xml:space="preserve"> NUMPAGES  </w:instrText>
        </w:r>
        <w:r w:rsidRPr="00695A69">
          <w:rPr>
            <w:rFonts w:eastAsiaTheme="minorEastAsia"/>
            <w:i/>
            <w:sz w:val="14"/>
            <w:szCs w:val="14"/>
          </w:rPr>
          <w:fldChar w:fldCharType="separate"/>
        </w:r>
        <w:r w:rsidRPr="00C3556B">
          <w:rPr>
            <w:rFonts w:eastAsiaTheme="minorEastAsia"/>
            <w:i/>
            <w:sz w:val="14"/>
            <w:szCs w:val="14"/>
          </w:rPr>
          <w:t>3</w:t>
        </w:r>
        <w:r w:rsidRPr="00695A69">
          <w:rPr>
            <w:rFonts w:eastAsiaTheme="minorEastAsia"/>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CFAC" w14:textId="77777777" w:rsidR="00DC701F" w:rsidRDefault="00DC701F" w:rsidP="00E34066">
      <w:r>
        <w:separator/>
      </w:r>
    </w:p>
  </w:footnote>
  <w:footnote w:type="continuationSeparator" w:id="0">
    <w:p w14:paraId="37852B27" w14:textId="77777777" w:rsidR="00DC701F" w:rsidRDefault="00DC701F" w:rsidP="00E34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2827"/>
    <w:multiLevelType w:val="hybridMultilevel"/>
    <w:tmpl w:val="3E1C1B32"/>
    <w:lvl w:ilvl="0" w:tplc="394A3D2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CB06250"/>
    <w:multiLevelType w:val="hybridMultilevel"/>
    <w:tmpl w:val="E07A3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429DF"/>
    <w:multiLevelType w:val="hybridMultilevel"/>
    <w:tmpl w:val="0EA29EB8"/>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03719"/>
    <w:multiLevelType w:val="hybridMultilevel"/>
    <w:tmpl w:val="D9DC4A28"/>
    <w:lvl w:ilvl="0" w:tplc="0409000F">
      <w:start w:val="1"/>
      <w:numFmt w:val="decimal"/>
      <w:lvlText w:val="%1."/>
      <w:lvlJc w:val="left"/>
      <w:pPr>
        <w:ind w:left="720" w:hanging="360"/>
      </w:pPr>
    </w:lvl>
    <w:lvl w:ilvl="1" w:tplc="394A3D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649EA"/>
    <w:multiLevelType w:val="hybridMultilevel"/>
    <w:tmpl w:val="5B4600F0"/>
    <w:lvl w:ilvl="0" w:tplc="9976D094">
      <w:start w:val="1"/>
      <w:numFmt w:val="decimal"/>
      <w:lvlText w:val="%1."/>
      <w:lvlJc w:val="left"/>
      <w:pPr>
        <w:ind w:left="1440" w:hanging="360"/>
      </w:pPr>
      <w:rPr>
        <w:b/>
        <w:bCs/>
      </w:rPr>
    </w:lvl>
    <w:lvl w:ilvl="1" w:tplc="D4E862EC">
      <w:start w:val="1"/>
      <w:numFmt w:val="upperLetter"/>
      <w:lvlText w:val="(%2)"/>
      <w:lvlJc w:val="left"/>
      <w:pPr>
        <w:ind w:left="2160" w:hanging="360"/>
      </w:pPr>
      <w:rPr>
        <w:b/>
        <w:i w:val="0"/>
        <w:sz w:val="2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50D24796"/>
    <w:multiLevelType w:val="hybridMultilevel"/>
    <w:tmpl w:val="55AE7664"/>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E7F52"/>
    <w:multiLevelType w:val="hybridMultilevel"/>
    <w:tmpl w:val="B61CF9D4"/>
    <w:lvl w:ilvl="0" w:tplc="FBCA02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348DD"/>
    <w:multiLevelType w:val="hybridMultilevel"/>
    <w:tmpl w:val="50B6A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A0A35"/>
    <w:multiLevelType w:val="hybridMultilevel"/>
    <w:tmpl w:val="C6CC1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16BFD"/>
    <w:multiLevelType w:val="singleLevel"/>
    <w:tmpl w:val="16840D48"/>
    <w:lvl w:ilvl="0">
      <w:start w:val="17"/>
      <w:numFmt w:val="decimal"/>
      <w:lvlText w:val="%1."/>
      <w:lvlJc w:val="left"/>
      <w:pPr>
        <w:tabs>
          <w:tab w:val="num" w:pos="720"/>
        </w:tabs>
        <w:ind w:left="720" w:hanging="720"/>
      </w:pPr>
      <w:rPr>
        <w:rFonts w:hint="default"/>
      </w:rPr>
    </w:lvl>
  </w:abstractNum>
  <w:abstractNum w:abstractNumId="10" w15:restartNumberingAfterBreak="0">
    <w:nsid w:val="77FA1265"/>
    <w:multiLevelType w:val="singleLevel"/>
    <w:tmpl w:val="C2107C66"/>
    <w:lvl w:ilvl="0">
      <w:start w:val="8"/>
      <w:numFmt w:val="decimal"/>
      <w:lvlText w:val="%1."/>
      <w:lvlJc w:val="left"/>
      <w:pPr>
        <w:tabs>
          <w:tab w:val="num" w:pos="720"/>
        </w:tabs>
        <w:ind w:left="720" w:hanging="720"/>
      </w:pPr>
      <w:rPr>
        <w:rFonts w:hint="default"/>
      </w:rPr>
    </w:lvl>
  </w:abstractNum>
  <w:abstractNum w:abstractNumId="11" w15:restartNumberingAfterBreak="0">
    <w:nsid w:val="79D06D25"/>
    <w:multiLevelType w:val="hybridMultilevel"/>
    <w:tmpl w:val="5D087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D576D"/>
    <w:multiLevelType w:val="hybridMultilevel"/>
    <w:tmpl w:val="9710E51C"/>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5946409">
    <w:abstractNumId w:val="10"/>
  </w:num>
  <w:num w:numId="2" w16cid:durableId="41444853">
    <w:abstractNumId w:val="9"/>
  </w:num>
  <w:num w:numId="3" w16cid:durableId="323124974">
    <w:abstractNumId w:val="3"/>
  </w:num>
  <w:num w:numId="4" w16cid:durableId="2144686152">
    <w:abstractNumId w:val="0"/>
  </w:num>
  <w:num w:numId="5" w16cid:durableId="826748672">
    <w:abstractNumId w:val="8"/>
  </w:num>
  <w:num w:numId="6" w16cid:durableId="643851731">
    <w:abstractNumId w:val="5"/>
  </w:num>
  <w:num w:numId="7" w16cid:durableId="1042704800">
    <w:abstractNumId w:val="2"/>
  </w:num>
  <w:num w:numId="8" w16cid:durableId="389038216">
    <w:abstractNumId w:val="12"/>
  </w:num>
  <w:num w:numId="9" w16cid:durableId="1410301262">
    <w:abstractNumId w:val="11"/>
  </w:num>
  <w:num w:numId="10" w16cid:durableId="2101290855">
    <w:abstractNumId w:val="1"/>
  </w:num>
  <w:num w:numId="11" w16cid:durableId="1994985047">
    <w:abstractNumId w:val="6"/>
  </w:num>
  <w:num w:numId="12" w16cid:durableId="1778137637">
    <w:abstractNumId w:val="7"/>
  </w:num>
  <w:num w:numId="13" w16cid:durableId="616300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D7"/>
    <w:rsid w:val="00006638"/>
    <w:rsid w:val="00010236"/>
    <w:rsid w:val="00083B0D"/>
    <w:rsid w:val="0008731C"/>
    <w:rsid w:val="000A67D7"/>
    <w:rsid w:val="000B00A7"/>
    <w:rsid w:val="000C12FD"/>
    <w:rsid w:val="000E2B04"/>
    <w:rsid w:val="00125841"/>
    <w:rsid w:val="00142608"/>
    <w:rsid w:val="001578E1"/>
    <w:rsid w:val="001D2A9A"/>
    <w:rsid w:val="001F75C9"/>
    <w:rsid w:val="00232373"/>
    <w:rsid w:val="00260AD6"/>
    <w:rsid w:val="00263419"/>
    <w:rsid w:val="002969F3"/>
    <w:rsid w:val="002A7E3D"/>
    <w:rsid w:val="002D3AFB"/>
    <w:rsid w:val="002E0A3B"/>
    <w:rsid w:val="003173B8"/>
    <w:rsid w:val="003345DD"/>
    <w:rsid w:val="003C41B2"/>
    <w:rsid w:val="003C4527"/>
    <w:rsid w:val="003C6FB8"/>
    <w:rsid w:val="003D5141"/>
    <w:rsid w:val="00417CB9"/>
    <w:rsid w:val="00436E48"/>
    <w:rsid w:val="004443B9"/>
    <w:rsid w:val="00445F41"/>
    <w:rsid w:val="00456C70"/>
    <w:rsid w:val="004D1E7B"/>
    <w:rsid w:val="00502088"/>
    <w:rsid w:val="00537FE8"/>
    <w:rsid w:val="00561A4E"/>
    <w:rsid w:val="00576599"/>
    <w:rsid w:val="00591FBE"/>
    <w:rsid w:val="00592874"/>
    <w:rsid w:val="005C6C68"/>
    <w:rsid w:val="00651BD8"/>
    <w:rsid w:val="0067624A"/>
    <w:rsid w:val="00695A69"/>
    <w:rsid w:val="006E1F98"/>
    <w:rsid w:val="00704932"/>
    <w:rsid w:val="00713728"/>
    <w:rsid w:val="00714096"/>
    <w:rsid w:val="007161B3"/>
    <w:rsid w:val="00757F6C"/>
    <w:rsid w:val="0077350A"/>
    <w:rsid w:val="007769AD"/>
    <w:rsid w:val="0078406C"/>
    <w:rsid w:val="007B4C6E"/>
    <w:rsid w:val="007D6D48"/>
    <w:rsid w:val="007F1630"/>
    <w:rsid w:val="007F5316"/>
    <w:rsid w:val="008034D9"/>
    <w:rsid w:val="008459DE"/>
    <w:rsid w:val="008A0E8A"/>
    <w:rsid w:val="008D7241"/>
    <w:rsid w:val="008E2457"/>
    <w:rsid w:val="008F5257"/>
    <w:rsid w:val="009116CC"/>
    <w:rsid w:val="009156CB"/>
    <w:rsid w:val="0092110F"/>
    <w:rsid w:val="009400EB"/>
    <w:rsid w:val="00940A26"/>
    <w:rsid w:val="00995E20"/>
    <w:rsid w:val="009A3AED"/>
    <w:rsid w:val="009B119F"/>
    <w:rsid w:val="009E2A30"/>
    <w:rsid w:val="00A27802"/>
    <w:rsid w:val="00A40F20"/>
    <w:rsid w:val="00A448CA"/>
    <w:rsid w:val="00A4513C"/>
    <w:rsid w:val="00A53D5E"/>
    <w:rsid w:val="00A84C9D"/>
    <w:rsid w:val="00AD06E7"/>
    <w:rsid w:val="00AD0707"/>
    <w:rsid w:val="00B03561"/>
    <w:rsid w:val="00B90AA5"/>
    <w:rsid w:val="00B91898"/>
    <w:rsid w:val="00BA179B"/>
    <w:rsid w:val="00C3556B"/>
    <w:rsid w:val="00C376DE"/>
    <w:rsid w:val="00C770DD"/>
    <w:rsid w:val="00C96570"/>
    <w:rsid w:val="00D04D13"/>
    <w:rsid w:val="00D30F43"/>
    <w:rsid w:val="00D44091"/>
    <w:rsid w:val="00D517DD"/>
    <w:rsid w:val="00D76137"/>
    <w:rsid w:val="00D9548F"/>
    <w:rsid w:val="00D978C0"/>
    <w:rsid w:val="00DC701F"/>
    <w:rsid w:val="00DE00BC"/>
    <w:rsid w:val="00DE619B"/>
    <w:rsid w:val="00E07FBF"/>
    <w:rsid w:val="00E21105"/>
    <w:rsid w:val="00E34066"/>
    <w:rsid w:val="00E4231F"/>
    <w:rsid w:val="00E431AB"/>
    <w:rsid w:val="00E51439"/>
    <w:rsid w:val="00E65CBE"/>
    <w:rsid w:val="00E923EA"/>
    <w:rsid w:val="00EA043D"/>
    <w:rsid w:val="00EA365A"/>
    <w:rsid w:val="00ED0722"/>
    <w:rsid w:val="00ED5962"/>
    <w:rsid w:val="00EE7D3D"/>
    <w:rsid w:val="00F02C92"/>
    <w:rsid w:val="00F35DDE"/>
    <w:rsid w:val="00F4096B"/>
    <w:rsid w:val="00F6164A"/>
    <w:rsid w:val="00FB1E7C"/>
    <w:rsid w:val="00FB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9776A6E"/>
  <w15:chartTrackingRefBased/>
  <w15:docId w15:val="{D6AAD79C-2478-467E-B6DF-1210C6B5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3B"/>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ind w:left="720"/>
    </w:pPr>
    <w:rPr>
      <w:i/>
      <w:sz w:val="22"/>
    </w:rPr>
  </w:style>
  <w:style w:type="paragraph" w:styleId="BodyText">
    <w:name w:val="Body Text"/>
    <w:basedOn w:val="Normal"/>
    <w:semiHidden/>
    <w:rPr>
      <w:bCs/>
      <w:sz w:val="24"/>
    </w:rPr>
  </w:style>
  <w:style w:type="paragraph" w:styleId="BlockText">
    <w:name w:val="Block Text"/>
    <w:basedOn w:val="Normal"/>
    <w:semiHidden/>
    <w:pPr>
      <w:ind w:left="1440" w:right="720"/>
    </w:pPr>
    <w:rPr>
      <w:i/>
      <w:sz w:val="22"/>
    </w:rPr>
  </w:style>
  <w:style w:type="paragraph" w:styleId="Header">
    <w:name w:val="header"/>
    <w:basedOn w:val="Normal"/>
    <w:link w:val="HeaderChar"/>
    <w:uiPriority w:val="99"/>
    <w:unhideWhenUsed/>
    <w:rsid w:val="00E34066"/>
    <w:pPr>
      <w:tabs>
        <w:tab w:val="center" w:pos="4680"/>
        <w:tab w:val="right" w:pos="9360"/>
      </w:tabs>
    </w:pPr>
  </w:style>
  <w:style w:type="character" w:customStyle="1" w:styleId="HeaderChar">
    <w:name w:val="Header Char"/>
    <w:basedOn w:val="DefaultParagraphFont"/>
    <w:link w:val="Header"/>
    <w:uiPriority w:val="99"/>
    <w:rsid w:val="00E34066"/>
  </w:style>
  <w:style w:type="paragraph" w:styleId="Footer">
    <w:name w:val="footer"/>
    <w:basedOn w:val="Normal"/>
    <w:link w:val="FooterChar"/>
    <w:uiPriority w:val="99"/>
    <w:unhideWhenUsed/>
    <w:rsid w:val="00E34066"/>
    <w:pPr>
      <w:tabs>
        <w:tab w:val="center" w:pos="4680"/>
        <w:tab w:val="right" w:pos="9360"/>
      </w:tabs>
    </w:pPr>
  </w:style>
  <w:style w:type="character" w:customStyle="1" w:styleId="FooterChar">
    <w:name w:val="Footer Char"/>
    <w:basedOn w:val="DefaultParagraphFont"/>
    <w:link w:val="Footer"/>
    <w:uiPriority w:val="99"/>
    <w:rsid w:val="00E34066"/>
  </w:style>
  <w:style w:type="paragraph" w:styleId="NormalWeb">
    <w:name w:val="Normal (Web)"/>
    <w:basedOn w:val="Normal"/>
    <w:uiPriority w:val="99"/>
    <w:semiHidden/>
    <w:unhideWhenUsed/>
    <w:rsid w:val="008A0E8A"/>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A40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F20"/>
    <w:rPr>
      <w:rFonts w:ascii="Segoe UI" w:hAnsi="Segoe UI" w:cs="Segoe UI"/>
      <w:sz w:val="18"/>
      <w:szCs w:val="18"/>
    </w:rPr>
  </w:style>
  <w:style w:type="character" w:styleId="CommentReference">
    <w:name w:val="annotation reference"/>
    <w:basedOn w:val="DefaultParagraphFont"/>
    <w:uiPriority w:val="99"/>
    <w:semiHidden/>
    <w:unhideWhenUsed/>
    <w:rsid w:val="00A40F20"/>
    <w:rPr>
      <w:sz w:val="16"/>
      <w:szCs w:val="16"/>
    </w:rPr>
  </w:style>
  <w:style w:type="paragraph" w:styleId="CommentText">
    <w:name w:val="annotation text"/>
    <w:basedOn w:val="Normal"/>
    <w:link w:val="CommentTextChar"/>
    <w:uiPriority w:val="99"/>
    <w:unhideWhenUsed/>
    <w:rsid w:val="00A40F20"/>
  </w:style>
  <w:style w:type="character" w:customStyle="1" w:styleId="CommentTextChar">
    <w:name w:val="Comment Text Char"/>
    <w:basedOn w:val="DefaultParagraphFont"/>
    <w:link w:val="CommentText"/>
    <w:uiPriority w:val="99"/>
    <w:rsid w:val="00A40F20"/>
  </w:style>
  <w:style w:type="paragraph" w:styleId="CommentSubject">
    <w:name w:val="annotation subject"/>
    <w:basedOn w:val="CommentText"/>
    <w:next w:val="CommentText"/>
    <w:link w:val="CommentSubjectChar"/>
    <w:uiPriority w:val="99"/>
    <w:semiHidden/>
    <w:unhideWhenUsed/>
    <w:rsid w:val="00A40F20"/>
    <w:rPr>
      <w:b/>
      <w:bCs/>
    </w:rPr>
  </w:style>
  <w:style w:type="character" w:customStyle="1" w:styleId="CommentSubjectChar">
    <w:name w:val="Comment Subject Char"/>
    <w:basedOn w:val="CommentTextChar"/>
    <w:link w:val="CommentSubject"/>
    <w:uiPriority w:val="99"/>
    <w:semiHidden/>
    <w:rsid w:val="00A40F20"/>
    <w:rPr>
      <w:b/>
      <w:bCs/>
    </w:rPr>
  </w:style>
  <w:style w:type="paragraph" w:styleId="ListParagraph">
    <w:name w:val="List Paragraph"/>
    <w:basedOn w:val="Normal"/>
    <w:uiPriority w:val="34"/>
    <w:qFormat/>
    <w:rsid w:val="004D1E7B"/>
    <w:pPr>
      <w:ind w:left="720"/>
      <w:contextualSpacing/>
    </w:pPr>
  </w:style>
  <w:style w:type="character" w:customStyle="1" w:styleId="BodyTextIndentChar">
    <w:name w:val="Body Text Indent Char"/>
    <w:basedOn w:val="DefaultParagraphFont"/>
    <w:link w:val="BodyTextIndent"/>
    <w:semiHidden/>
    <w:rsid w:val="002E0A3B"/>
    <w:rPr>
      <w:i/>
      <w:sz w:val="22"/>
    </w:rPr>
  </w:style>
  <w:style w:type="paragraph" w:styleId="BodyTextIndent2">
    <w:name w:val="Body Text Indent 2"/>
    <w:basedOn w:val="Normal"/>
    <w:link w:val="BodyTextIndent2Char"/>
    <w:uiPriority w:val="99"/>
    <w:semiHidden/>
    <w:unhideWhenUsed/>
    <w:rsid w:val="001578E1"/>
    <w:pPr>
      <w:spacing w:after="120" w:line="480" w:lineRule="auto"/>
      <w:ind w:left="360"/>
    </w:pPr>
  </w:style>
  <w:style w:type="character" w:customStyle="1" w:styleId="BodyTextIndent2Char">
    <w:name w:val="Body Text Indent 2 Char"/>
    <w:basedOn w:val="DefaultParagraphFont"/>
    <w:link w:val="BodyTextIndent2"/>
    <w:uiPriority w:val="99"/>
    <w:semiHidden/>
    <w:rsid w:val="001578E1"/>
  </w:style>
  <w:style w:type="paragraph" w:styleId="Revision">
    <w:name w:val="Revision"/>
    <w:hidden/>
    <w:uiPriority w:val="99"/>
    <w:semiHidden/>
    <w:rsid w:val="0026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08480">
      <w:bodyDiv w:val="1"/>
      <w:marLeft w:val="0"/>
      <w:marRight w:val="0"/>
      <w:marTop w:val="0"/>
      <w:marBottom w:val="0"/>
      <w:divBdr>
        <w:top w:val="none" w:sz="0" w:space="0" w:color="auto"/>
        <w:left w:val="none" w:sz="0" w:space="0" w:color="auto"/>
        <w:bottom w:val="none" w:sz="0" w:space="0" w:color="auto"/>
        <w:right w:val="none" w:sz="0" w:space="0" w:color="auto"/>
      </w:divBdr>
    </w:div>
    <w:div w:id="1203320230">
      <w:bodyDiv w:val="1"/>
      <w:marLeft w:val="0"/>
      <w:marRight w:val="0"/>
      <w:marTop w:val="0"/>
      <w:marBottom w:val="0"/>
      <w:divBdr>
        <w:top w:val="none" w:sz="0" w:space="0" w:color="auto"/>
        <w:left w:val="none" w:sz="0" w:space="0" w:color="auto"/>
        <w:bottom w:val="none" w:sz="0" w:space="0" w:color="auto"/>
        <w:right w:val="none" w:sz="0" w:space="0" w:color="auto"/>
      </w:divBdr>
      <w:divsChild>
        <w:div w:id="174654136">
          <w:marLeft w:val="0"/>
          <w:marRight w:val="0"/>
          <w:marTop w:val="0"/>
          <w:marBottom w:val="0"/>
          <w:divBdr>
            <w:top w:val="none" w:sz="0" w:space="0" w:color="auto"/>
            <w:left w:val="none" w:sz="0" w:space="0" w:color="auto"/>
            <w:bottom w:val="none" w:sz="0" w:space="0" w:color="auto"/>
            <w:right w:val="none" w:sz="0" w:space="0" w:color="auto"/>
          </w:divBdr>
          <w:divsChild>
            <w:div w:id="165636067">
              <w:marLeft w:val="0"/>
              <w:marRight w:val="0"/>
              <w:marTop w:val="0"/>
              <w:marBottom w:val="0"/>
              <w:divBdr>
                <w:top w:val="none" w:sz="0" w:space="0" w:color="auto"/>
                <w:left w:val="none" w:sz="0" w:space="0" w:color="auto"/>
                <w:bottom w:val="none" w:sz="0" w:space="0" w:color="auto"/>
                <w:right w:val="none" w:sz="0" w:space="0" w:color="auto"/>
              </w:divBdr>
              <w:divsChild>
                <w:div w:id="2102293472">
                  <w:marLeft w:val="0"/>
                  <w:marRight w:val="0"/>
                  <w:marTop w:val="0"/>
                  <w:marBottom w:val="0"/>
                  <w:divBdr>
                    <w:top w:val="none" w:sz="0" w:space="0" w:color="auto"/>
                    <w:left w:val="none" w:sz="0" w:space="0" w:color="auto"/>
                    <w:bottom w:val="none" w:sz="0" w:space="0" w:color="auto"/>
                    <w:right w:val="none" w:sz="0" w:space="0" w:color="auto"/>
                  </w:divBdr>
                  <w:divsChild>
                    <w:div w:id="1768697482">
                      <w:marLeft w:val="0"/>
                      <w:marRight w:val="0"/>
                      <w:marTop w:val="0"/>
                      <w:marBottom w:val="0"/>
                      <w:divBdr>
                        <w:top w:val="none" w:sz="0" w:space="0" w:color="auto"/>
                        <w:left w:val="none" w:sz="0" w:space="0" w:color="auto"/>
                        <w:bottom w:val="none" w:sz="0" w:space="0" w:color="auto"/>
                        <w:right w:val="none" w:sz="0" w:space="0" w:color="auto"/>
                      </w:divBdr>
                      <w:divsChild>
                        <w:div w:id="184683357">
                          <w:marLeft w:val="0"/>
                          <w:marRight w:val="0"/>
                          <w:marTop w:val="0"/>
                          <w:marBottom w:val="0"/>
                          <w:divBdr>
                            <w:top w:val="none" w:sz="0" w:space="0" w:color="auto"/>
                            <w:left w:val="none" w:sz="0" w:space="0" w:color="auto"/>
                            <w:bottom w:val="none" w:sz="0" w:space="0" w:color="auto"/>
                            <w:right w:val="none" w:sz="0" w:space="0" w:color="auto"/>
                          </w:divBdr>
                          <w:divsChild>
                            <w:div w:id="199559556">
                              <w:marLeft w:val="0"/>
                              <w:marRight w:val="0"/>
                              <w:marTop w:val="0"/>
                              <w:marBottom w:val="0"/>
                              <w:divBdr>
                                <w:top w:val="none" w:sz="0" w:space="0" w:color="auto"/>
                                <w:left w:val="none" w:sz="0" w:space="0" w:color="auto"/>
                                <w:bottom w:val="none" w:sz="0" w:space="0" w:color="auto"/>
                                <w:right w:val="none" w:sz="0" w:space="0" w:color="auto"/>
                              </w:divBdr>
                              <w:divsChild>
                                <w:div w:id="973410492">
                                  <w:marLeft w:val="0"/>
                                  <w:marRight w:val="0"/>
                                  <w:marTop w:val="0"/>
                                  <w:marBottom w:val="0"/>
                                  <w:divBdr>
                                    <w:top w:val="none" w:sz="0" w:space="0" w:color="auto"/>
                                    <w:left w:val="none" w:sz="0" w:space="0" w:color="auto"/>
                                    <w:bottom w:val="none" w:sz="0" w:space="0" w:color="auto"/>
                                    <w:right w:val="none" w:sz="0" w:space="0" w:color="auto"/>
                                  </w:divBdr>
                                  <w:divsChild>
                                    <w:div w:id="145904147">
                                      <w:marLeft w:val="0"/>
                                      <w:marRight w:val="0"/>
                                      <w:marTop w:val="0"/>
                                      <w:marBottom w:val="0"/>
                                      <w:divBdr>
                                        <w:top w:val="none" w:sz="0" w:space="0" w:color="auto"/>
                                        <w:left w:val="none" w:sz="0" w:space="0" w:color="auto"/>
                                        <w:bottom w:val="none" w:sz="0" w:space="0" w:color="auto"/>
                                        <w:right w:val="none" w:sz="0" w:space="0" w:color="auto"/>
                                      </w:divBdr>
                                      <w:divsChild>
                                        <w:div w:id="1103261781">
                                          <w:marLeft w:val="0"/>
                                          <w:marRight w:val="0"/>
                                          <w:marTop w:val="0"/>
                                          <w:marBottom w:val="0"/>
                                          <w:divBdr>
                                            <w:top w:val="none" w:sz="0" w:space="0" w:color="auto"/>
                                            <w:left w:val="none" w:sz="0" w:space="0" w:color="auto"/>
                                            <w:bottom w:val="none" w:sz="0" w:space="0" w:color="auto"/>
                                            <w:right w:val="none" w:sz="0" w:space="0" w:color="auto"/>
                                          </w:divBdr>
                                          <w:divsChild>
                                            <w:div w:id="677999702">
                                              <w:marLeft w:val="0"/>
                                              <w:marRight w:val="0"/>
                                              <w:marTop w:val="0"/>
                                              <w:marBottom w:val="0"/>
                                              <w:divBdr>
                                                <w:top w:val="none" w:sz="0" w:space="0" w:color="auto"/>
                                                <w:left w:val="none" w:sz="0" w:space="0" w:color="auto"/>
                                                <w:bottom w:val="none" w:sz="0" w:space="0" w:color="auto"/>
                                                <w:right w:val="none" w:sz="0" w:space="0" w:color="auto"/>
                                              </w:divBdr>
                                              <w:divsChild>
                                                <w:div w:id="370499455">
                                                  <w:marLeft w:val="0"/>
                                                  <w:marRight w:val="0"/>
                                                  <w:marTop w:val="0"/>
                                                  <w:marBottom w:val="900"/>
                                                  <w:divBdr>
                                                    <w:top w:val="none" w:sz="0" w:space="0" w:color="auto"/>
                                                    <w:left w:val="none" w:sz="0" w:space="0" w:color="auto"/>
                                                    <w:bottom w:val="none" w:sz="0" w:space="0" w:color="auto"/>
                                                    <w:right w:val="none" w:sz="0" w:space="0" w:color="auto"/>
                                                  </w:divBdr>
                                                  <w:divsChild>
                                                    <w:div w:id="1963611840">
                                                      <w:marLeft w:val="0"/>
                                                      <w:marRight w:val="0"/>
                                                      <w:marTop w:val="0"/>
                                                      <w:marBottom w:val="0"/>
                                                      <w:divBdr>
                                                        <w:top w:val="none" w:sz="0" w:space="0" w:color="auto"/>
                                                        <w:left w:val="none" w:sz="0" w:space="0" w:color="auto"/>
                                                        <w:bottom w:val="none" w:sz="0" w:space="0" w:color="auto"/>
                                                        <w:right w:val="none" w:sz="0" w:space="0" w:color="auto"/>
                                                      </w:divBdr>
                                                      <w:divsChild>
                                                        <w:div w:id="527984680">
                                                          <w:marLeft w:val="0"/>
                                                          <w:marRight w:val="0"/>
                                                          <w:marTop w:val="0"/>
                                                          <w:marBottom w:val="0"/>
                                                          <w:divBdr>
                                                            <w:top w:val="none" w:sz="0" w:space="0" w:color="auto"/>
                                                            <w:left w:val="none" w:sz="0" w:space="0" w:color="auto"/>
                                                            <w:bottom w:val="none" w:sz="0" w:space="0" w:color="auto"/>
                                                            <w:right w:val="none" w:sz="0" w:space="0" w:color="auto"/>
                                                          </w:divBdr>
                                                          <w:divsChild>
                                                            <w:div w:id="624626696">
                                                              <w:marLeft w:val="0"/>
                                                              <w:marRight w:val="0"/>
                                                              <w:marTop w:val="0"/>
                                                              <w:marBottom w:val="0"/>
                                                              <w:divBdr>
                                                                <w:top w:val="none" w:sz="0" w:space="0" w:color="auto"/>
                                                                <w:left w:val="none" w:sz="0" w:space="0" w:color="auto"/>
                                                                <w:bottom w:val="none" w:sz="0" w:space="0" w:color="auto"/>
                                                                <w:right w:val="none" w:sz="0" w:space="0" w:color="auto"/>
                                                              </w:divBdr>
                                                              <w:divsChild>
                                                                <w:div w:id="859507954">
                                                                  <w:marLeft w:val="0"/>
                                                                  <w:marRight w:val="0"/>
                                                                  <w:marTop w:val="0"/>
                                                                  <w:marBottom w:val="480"/>
                                                                  <w:divBdr>
                                                                    <w:top w:val="none" w:sz="0" w:space="0" w:color="auto"/>
                                                                    <w:left w:val="none" w:sz="0" w:space="0" w:color="auto"/>
                                                                    <w:bottom w:val="none" w:sz="0" w:space="0" w:color="auto"/>
                                                                    <w:right w:val="none" w:sz="0" w:space="0" w:color="auto"/>
                                                                  </w:divBdr>
                                                                  <w:divsChild>
                                                                    <w:div w:id="1080882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132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D598BF93D3D64A911BFEEC1C7D8C8F" ma:contentTypeVersion="14" ma:contentTypeDescription="Create a new document." ma:contentTypeScope="" ma:versionID="ea710f9ba34973c82a7b51702126d234">
  <xsd:schema xmlns:xsd="http://www.w3.org/2001/XMLSchema" xmlns:xs="http://www.w3.org/2001/XMLSchema" xmlns:p="http://schemas.microsoft.com/office/2006/metadata/properties" xmlns:ns3="2f63ee20-7088-4e30-9e93-27b72e92d9da" xmlns:ns4="a9b742ba-46ba-4839-ad39-796f3d8d54f0" targetNamespace="http://schemas.microsoft.com/office/2006/metadata/properties" ma:root="true" ma:fieldsID="36d93dadb0e88268462c7ce3916566c9" ns3:_="" ns4:_="">
    <xsd:import namespace="2f63ee20-7088-4e30-9e93-27b72e92d9da"/>
    <xsd:import namespace="a9b742ba-46ba-4839-ad39-796f3d8d54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3ee20-7088-4e30-9e93-27b72e92d9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742ba-46ba-4839-ad39-796f3d8d54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6BC07-DD99-4649-8F19-E77D1CC9EA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813968-AE61-4E49-B4CE-F0354C441B3A}">
  <ds:schemaRefs>
    <ds:schemaRef ds:uri="http://schemas.microsoft.com/sharepoint/v3/contenttype/forms"/>
  </ds:schemaRefs>
</ds:datastoreItem>
</file>

<file path=customXml/itemProps3.xml><?xml version="1.0" encoding="utf-8"?>
<ds:datastoreItem xmlns:ds="http://schemas.openxmlformats.org/officeDocument/2006/customXml" ds:itemID="{9FD249EF-E63A-4040-ADFC-955C263A6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3ee20-7088-4e30-9e93-27b72e92d9da"/>
    <ds:schemaRef ds:uri="a9b742ba-46ba-4839-ad39-796f3d8d5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743</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Summary: Multistate Adjustable Rate Note - WSJ One-Year LIBOR</vt:lpstr>
    </vt:vector>
  </TitlesOfParts>
  <Company>Fannie Mae</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Multistate Adjustable Rate Note - WSJ One-Year LIBOR</dc:title>
  <dc:subject>Summary for Single-Family - Fannie Mae Uniform Instrument</dc:subject>
  <dc:creator>Fannie Mae</dc:creator>
  <cp:keywords>3526,Notes,Standard,Multi,English</cp:keywords>
  <dc:description/>
  <cp:lastModifiedBy>Farneth, Benjamin</cp:lastModifiedBy>
  <cp:revision>5</cp:revision>
  <cp:lastPrinted>2001-10-31T15:14:00Z</cp:lastPrinted>
  <dcterms:created xsi:type="dcterms:W3CDTF">2024-03-05T20:34:00Z</dcterms:created>
  <dcterms:modified xsi:type="dcterms:W3CDTF">2024-03-27T18:12:00Z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0x01010040D598BF93D3D64A911BFEEC1C7D8C8F</vt:lpwstr>
  </property>
  <property fmtid="{D5CDD505-2E9C-101B-9397-08002B2CF9AE}" pid="3" name="MSIP_Label_4e20156e-8ff9-4098-bbf6-fbcae2f0b5f0_Enabled">
    <vt:lpwstr>true</vt:lpwstr>
  </property>
  <property fmtid="{D5CDD505-2E9C-101B-9397-08002B2CF9AE}" pid="4" name="MSIP_Label_4e20156e-8ff9-4098-bbf6-fbcae2f0b5f0_SetDate">
    <vt:lpwstr>2024-03-05T20:35:24Z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16d091e2-b7d0-443b-8e85-a073a7d557b0</vt:lpwstr>
  </property>
  <property fmtid="{D5CDD505-2E9C-101B-9397-08002B2CF9AE}" pid="9" name="MSIP_Label_4e20156e-8ff9-4098-bbf6-fbcae2f0b5f0_ContentBits">
    <vt:lpwstr>0</vt:lpwstr>
  </property>
</Properties>
</file>