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58CB" w:rsidRDefault="00305DFD" w:rsidP="000815E9">
      <w:pPr>
        <w:pStyle w:val="TitlePageTitle"/>
      </w:pPr>
      <w:r>
        <w:t>Providing Files/Documents for a Single Loan Review</w:t>
      </w:r>
    </w:p>
    <w:p w:rsidR="000815E9" w:rsidRDefault="000815E9" w:rsidP="000815E9">
      <w:pPr>
        <w:sectPr w:rsidR="000815E9" w:rsidSect="00A07CFC">
          <w:type w:val="oddPage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bookmarkStart w:id="0" w:name="_GoBack"/>
      <w:bookmarkEnd w:id="0"/>
    </w:p>
    <w:p w:rsidR="000815E9" w:rsidRDefault="000815E9" w:rsidP="000815E9">
      <w:pPr>
        <w:pStyle w:val="TableofContentsPageTitle"/>
      </w:pPr>
      <w:r>
        <w:lastRenderedPageBreak/>
        <w:t>Table of Contents</w:t>
      </w:r>
    </w:p>
    <w:p w:rsidR="00131781" w:rsidRDefault="000815E9">
      <w:pPr>
        <w:pStyle w:val="TOC1"/>
        <w:tabs>
          <w:tab w:val="right" w:leader="dot" w:pos="9350"/>
        </w:tabs>
        <w:rPr>
          <w:noProof/>
        </w:rPr>
      </w:pPr>
      <w:r>
        <w:fldChar w:fldCharType="begin"/>
      </w:r>
      <w:r>
        <w:instrText xml:space="preserve"> TOC  \B RH_PD_TOC_BK \O "2-5" \H \Z \T "Heading 1,1"  \* MERGEFORMAT </w:instrText>
      </w:r>
      <w:r>
        <w:fldChar w:fldCharType="separate"/>
      </w:r>
      <w:hyperlink w:anchor="_Toc5174911" w:history="1">
        <w:r w:rsidR="00131781" w:rsidRPr="00023E74">
          <w:rPr>
            <w:rStyle w:val="Hyperlink"/>
            <w:rFonts w:eastAsia="Times New Roman"/>
            <w:noProof/>
          </w:rPr>
          <w:t>Providing Loan Files and Documents for a Single Loan Review</w:t>
        </w:r>
        <w:r w:rsidR="00131781">
          <w:rPr>
            <w:noProof/>
            <w:webHidden/>
          </w:rPr>
          <w:tab/>
        </w:r>
        <w:r w:rsidR="00131781">
          <w:rPr>
            <w:noProof/>
            <w:webHidden/>
          </w:rPr>
          <w:fldChar w:fldCharType="begin"/>
        </w:r>
        <w:r w:rsidR="00131781">
          <w:rPr>
            <w:noProof/>
            <w:webHidden/>
          </w:rPr>
          <w:instrText xml:space="preserve"> PAGEREF _Toc5174911 \h </w:instrText>
        </w:r>
        <w:r w:rsidR="00131781">
          <w:rPr>
            <w:noProof/>
            <w:webHidden/>
          </w:rPr>
        </w:r>
        <w:r w:rsidR="00131781">
          <w:rPr>
            <w:noProof/>
            <w:webHidden/>
          </w:rPr>
          <w:fldChar w:fldCharType="separate"/>
        </w:r>
        <w:r w:rsidR="00131781">
          <w:rPr>
            <w:noProof/>
            <w:webHidden/>
          </w:rPr>
          <w:t>1</w:t>
        </w:r>
        <w:r w:rsidR="00131781">
          <w:rPr>
            <w:noProof/>
            <w:webHidden/>
          </w:rPr>
          <w:fldChar w:fldCharType="end"/>
        </w:r>
      </w:hyperlink>
    </w:p>
    <w:p w:rsidR="00131781" w:rsidRDefault="006C7365">
      <w:pPr>
        <w:pStyle w:val="TOC2"/>
        <w:tabs>
          <w:tab w:val="right" w:leader="dot" w:pos="9350"/>
        </w:tabs>
        <w:rPr>
          <w:noProof/>
        </w:rPr>
      </w:pPr>
      <w:hyperlink w:anchor="_Toc5174912" w:history="1">
        <w:r w:rsidR="00131781" w:rsidRPr="00023E74">
          <w:rPr>
            <w:rStyle w:val="Hyperlink"/>
            <w:rFonts w:eastAsia="Times New Roman"/>
            <w:noProof/>
          </w:rPr>
          <w:t>What happens when a document is rejected by Fannie Mae?</w:t>
        </w:r>
        <w:r w:rsidR="00131781">
          <w:rPr>
            <w:noProof/>
            <w:webHidden/>
          </w:rPr>
          <w:tab/>
        </w:r>
        <w:r w:rsidR="00131781">
          <w:rPr>
            <w:noProof/>
            <w:webHidden/>
          </w:rPr>
          <w:fldChar w:fldCharType="begin"/>
        </w:r>
        <w:r w:rsidR="00131781">
          <w:rPr>
            <w:noProof/>
            <w:webHidden/>
          </w:rPr>
          <w:instrText xml:space="preserve"> PAGEREF _Toc5174912 \h </w:instrText>
        </w:r>
        <w:r w:rsidR="00131781">
          <w:rPr>
            <w:noProof/>
            <w:webHidden/>
          </w:rPr>
        </w:r>
        <w:r w:rsidR="00131781">
          <w:rPr>
            <w:noProof/>
            <w:webHidden/>
          </w:rPr>
          <w:fldChar w:fldCharType="separate"/>
        </w:r>
        <w:r w:rsidR="00131781">
          <w:rPr>
            <w:noProof/>
            <w:webHidden/>
          </w:rPr>
          <w:t>5</w:t>
        </w:r>
        <w:r w:rsidR="00131781">
          <w:rPr>
            <w:noProof/>
            <w:webHidden/>
          </w:rPr>
          <w:fldChar w:fldCharType="end"/>
        </w:r>
      </w:hyperlink>
    </w:p>
    <w:p w:rsidR="000815E9" w:rsidRDefault="000815E9" w:rsidP="000815E9">
      <w:pPr>
        <w:sectPr w:rsidR="000815E9" w:rsidSect="004D339E">
          <w:headerReference w:type="even" r:id="rId7"/>
          <w:headerReference w:type="default" r:id="rId8"/>
          <w:footerReference w:type="even" r:id="rId9"/>
          <w:footerReference w:type="default" r:id="rId10"/>
          <w:footerReference w:type="first" r:id="rId11"/>
          <w:type w:val="oddPage"/>
          <w:pgSz w:w="12240" w:h="15840"/>
          <w:pgMar w:top="1440" w:right="1440" w:bottom="1440" w:left="1440" w:header="720" w:footer="720" w:gutter="0"/>
          <w:pgNumType w:start="1"/>
          <w:cols w:space="720"/>
          <w:titlePg/>
          <w:docGrid w:linePitch="360"/>
        </w:sectPr>
      </w:pPr>
      <w:r>
        <w:fldChar w:fldCharType="end"/>
      </w:r>
    </w:p>
    <w:p w:rsidR="000815E9" w:rsidRDefault="000815E9">
      <w:pPr>
        <w:divId w:val="756563884"/>
        <w:rPr>
          <w:color w:val="FFFFFF"/>
          <w:sz w:val="12"/>
          <w:szCs w:val="12"/>
        </w:rPr>
      </w:pPr>
      <w:bookmarkStart w:id="5" w:name="providing_files_documents_for_re_8589"/>
      <w:bookmarkStart w:id="6" w:name="RH_PD_TOC_BK"/>
      <w:bookmarkEnd w:id="5"/>
      <w:r>
        <w:rPr>
          <w:color w:val="FFFFFF"/>
          <w:sz w:val="12"/>
          <w:szCs w:val="12"/>
        </w:rPr>
        <w:lastRenderedPageBreak/>
        <w:t>My web page</w:t>
      </w:r>
    </w:p>
    <w:p w:rsidR="000815E9" w:rsidRDefault="000815E9">
      <w:pPr>
        <w:pStyle w:val="Heading1"/>
        <w:divId w:val="756563884"/>
        <w:rPr>
          <w:rFonts w:eastAsia="Times New Roman"/>
        </w:rPr>
      </w:pPr>
      <w:bookmarkStart w:id="7" w:name="_Toc5174911"/>
      <w:r>
        <w:rPr>
          <w:rFonts w:eastAsia="Times New Roman"/>
        </w:rPr>
        <w:t>Providing Loan Files and Documents for a Single Loan Review</w:t>
      </w:r>
      <w:bookmarkEnd w:id="7"/>
    </w:p>
    <w:p w:rsidR="000815E9" w:rsidRDefault="000815E9">
      <w:pPr>
        <w:pStyle w:val="bodytext"/>
        <w:divId w:val="756563884"/>
      </w:pPr>
      <w:r>
        <w:t>You can perform the actions needed to submit loan files and documents for review from your Request Queue or from Document Requests</w:t>
      </w:r>
      <w:proofErr w:type="gramStart"/>
      <w:r>
        <w:t xml:space="preserve">. </w:t>
      </w:r>
      <w:proofErr w:type="gramEnd"/>
      <w:r>
        <w:t xml:space="preserve">You can track the status of document submissions and loan reviews from either screen as well. </w:t>
      </w:r>
    </w:p>
    <w:p w:rsidR="000815E9" w:rsidRDefault="000815E9">
      <w:pPr>
        <w:pStyle w:val="note"/>
        <w:divId w:val="756563884"/>
      </w:pPr>
      <w:r>
        <w:rPr>
          <w:b/>
          <w:bCs/>
        </w:rPr>
        <w:t>Note:</w:t>
      </w:r>
      <w:r>
        <w:t xml:space="preserve"> If a Document Request or Loan File Request has been issued in Loan Quality Connect, you will receive an Alert in the system</w:t>
      </w:r>
      <w:proofErr w:type="gramStart"/>
      <w:r>
        <w:t xml:space="preserve">. </w:t>
      </w:r>
      <w:proofErr w:type="gramEnd"/>
      <w:r>
        <w:t>See Lender Action Alerts for more information about alerts.</w:t>
      </w:r>
    </w:p>
    <w:p w:rsidR="000815E9" w:rsidRDefault="000815E9">
      <w:pPr>
        <w:pStyle w:val="bodytext"/>
        <w:divId w:val="756563884"/>
      </w:pPr>
      <w:r>
        <w:t>Follow these steps to provide requested loan review documentation:</w:t>
      </w:r>
    </w:p>
    <w:p w:rsidR="000815E9" w:rsidRDefault="000815E9" w:rsidP="00523062">
      <w:pPr>
        <w:pStyle w:val="bodytext"/>
        <w:numPr>
          <w:ilvl w:val="0"/>
          <w:numId w:val="11"/>
        </w:numPr>
        <w:tabs>
          <w:tab w:val="left" w:pos="720"/>
        </w:tabs>
        <w:divId w:val="756563884"/>
      </w:pPr>
      <w:r>
        <w:t xml:space="preserve">After logging in to Loan Quality Connect, select </w:t>
      </w:r>
      <w:r>
        <w:rPr>
          <w:b/>
          <w:bCs/>
        </w:rPr>
        <w:t>Request Queue</w:t>
      </w:r>
      <w:r>
        <w:t xml:space="preserve"> or </w:t>
      </w:r>
      <w:r>
        <w:rPr>
          <w:b/>
          <w:bCs/>
        </w:rPr>
        <w:t xml:space="preserve">Document Requests </w:t>
      </w:r>
      <w:r>
        <w:t>from the left menu.</w:t>
      </w:r>
      <w:r>
        <w:br/>
        <w:t xml:space="preserve">The screen opens showing the business intelligence (BI) cards at the top and a list of loans with summarized loan details below the BI cards. </w:t>
      </w:r>
    </w:p>
    <w:p w:rsidR="000815E9" w:rsidRDefault="00237D7B">
      <w:pPr>
        <w:pStyle w:val="bodytextindent"/>
        <w:divId w:val="756563884"/>
      </w:pPr>
      <w:r>
        <w:rPr>
          <w:noProof/>
        </w:rPr>
        <w:drawing>
          <wp:inline distT="0" distB="0" distL="0" distR="0">
            <wp:extent cx="5577016" cy="2124152"/>
            <wp:effectExtent l="0" t="0" r="5080" b="0"/>
            <wp:docPr id="20" name="Picture 20" descr="doctechprovide_sear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016" cy="2124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5E9" w:rsidRDefault="000815E9" w:rsidP="00523062">
      <w:pPr>
        <w:pStyle w:val="bodytext"/>
        <w:numPr>
          <w:ilvl w:val="0"/>
          <w:numId w:val="12"/>
        </w:numPr>
        <w:tabs>
          <w:tab w:val="left" w:pos="0"/>
        </w:tabs>
        <w:divId w:val="756563884"/>
      </w:pPr>
      <w:r>
        <w:t>To find the request that you want to work on:</w:t>
      </w:r>
    </w:p>
    <w:p w:rsidR="000815E9" w:rsidRDefault="000815E9" w:rsidP="00523062">
      <w:pPr>
        <w:pStyle w:val="bodytext"/>
        <w:numPr>
          <w:ilvl w:val="1"/>
          <w:numId w:val="12"/>
        </w:numPr>
        <w:tabs>
          <w:tab w:val="left" w:pos="1440"/>
        </w:tabs>
        <w:divId w:val="756563884"/>
      </w:pPr>
      <w:r>
        <w:t xml:space="preserve">Click a </w:t>
      </w:r>
      <w:r>
        <w:rPr>
          <w:b/>
          <w:bCs/>
        </w:rPr>
        <w:t>BI card</w:t>
      </w:r>
      <w:r>
        <w:t xml:space="preserve"> and scroll through the filtered list of loans that displays below it, or </w:t>
      </w:r>
    </w:p>
    <w:p w:rsidR="000815E9" w:rsidRDefault="000815E9" w:rsidP="00523062">
      <w:pPr>
        <w:pStyle w:val="bodytext"/>
        <w:numPr>
          <w:ilvl w:val="1"/>
          <w:numId w:val="12"/>
        </w:numPr>
        <w:tabs>
          <w:tab w:val="left" w:pos="1440"/>
        </w:tabs>
        <w:divId w:val="756563884"/>
      </w:pPr>
      <w:r>
        <w:t xml:space="preserve">Use the </w:t>
      </w:r>
      <w:r>
        <w:rPr>
          <w:b/>
          <w:bCs/>
        </w:rPr>
        <w:t>Search</w:t>
      </w:r>
      <w:r>
        <w:t xml:space="preserve"> function in your work queue.</w:t>
      </w:r>
    </w:p>
    <w:p w:rsidR="000815E9" w:rsidRDefault="000815E9" w:rsidP="00523062">
      <w:pPr>
        <w:pStyle w:val="bodytext"/>
        <w:numPr>
          <w:ilvl w:val="0"/>
          <w:numId w:val="13"/>
        </w:numPr>
        <w:tabs>
          <w:tab w:val="left" w:pos="0"/>
        </w:tabs>
        <w:divId w:val="756563884"/>
      </w:pPr>
      <w:r>
        <w:t xml:space="preserve">Select the request, and then click </w:t>
      </w:r>
      <w:r>
        <w:rPr>
          <w:b/>
          <w:bCs/>
        </w:rPr>
        <w:t>View</w:t>
      </w:r>
      <w:proofErr w:type="gramStart"/>
      <w:r>
        <w:t xml:space="preserve">. </w:t>
      </w:r>
      <w:proofErr w:type="gramEnd"/>
      <w:r>
        <w:t>(Double-clicking the request will also open it.)</w:t>
      </w:r>
      <w:r>
        <w:br/>
      </w:r>
      <w:r>
        <w:br/>
      </w:r>
      <w:r w:rsidR="00237D7B">
        <w:rPr>
          <w:noProof/>
        </w:rPr>
        <w:lastRenderedPageBreak/>
        <w:drawing>
          <wp:inline distT="0" distB="0" distL="0" distR="0">
            <wp:extent cx="5943600" cy="1360805"/>
            <wp:effectExtent l="0" t="0" r="0" b="0"/>
            <wp:docPr id="21" name="Picture 21" descr="Select Loan &gt;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  <w:t>The Loan Details screen appears, displaying the loan review status bar and loan level details under the Summary tab.</w:t>
      </w:r>
      <w:r>
        <w:br/>
      </w:r>
      <w:r>
        <w:br/>
      </w:r>
      <w:r w:rsidR="00237D7B">
        <w:rPr>
          <w:noProof/>
        </w:rPr>
        <w:drawing>
          <wp:inline distT="0" distB="0" distL="0" distR="0">
            <wp:extent cx="5943600" cy="2912110"/>
            <wp:effectExtent l="0" t="0" r="0" b="2540"/>
            <wp:docPr id="22" name="Picture 22" descr="Loan Details &gt; Summary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5E9" w:rsidRDefault="000815E9" w:rsidP="00523062">
      <w:pPr>
        <w:pStyle w:val="bodytext"/>
        <w:numPr>
          <w:ilvl w:val="0"/>
          <w:numId w:val="14"/>
        </w:numPr>
        <w:tabs>
          <w:tab w:val="left" w:pos="0"/>
        </w:tabs>
        <w:divId w:val="756563884"/>
      </w:pPr>
      <w:r>
        <w:t>Hover over the exclamation point  </w:t>
      </w:r>
      <w:r w:rsidR="00237D7B">
        <w:rPr>
          <w:noProof/>
        </w:rPr>
        <w:drawing>
          <wp:inline distT="0" distB="0" distL="0" distR="0">
            <wp:extent cx="190500" cy="180975"/>
            <wp:effectExtent l="0" t="0" r="0" b="9525"/>
            <wp:docPr id="23" name="Picture 23" descr="Exclamation Poin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icon on the loan review status bar to reveal details about the request</w:t>
      </w:r>
      <w:proofErr w:type="gramStart"/>
      <w:r>
        <w:t xml:space="preserve">. </w:t>
      </w:r>
      <w:proofErr w:type="gramEnd"/>
      <w:r>
        <w:br/>
      </w:r>
      <w:r>
        <w:br/>
      </w:r>
      <w:r w:rsidR="00237D7B">
        <w:rPr>
          <w:noProof/>
        </w:rPr>
        <w:drawing>
          <wp:inline distT="0" distB="0" distL="0" distR="0">
            <wp:extent cx="5943600" cy="615950"/>
            <wp:effectExtent l="0" t="0" r="0" b="0"/>
            <wp:docPr id="24" name="Picture 24" descr="Status Bar Menu Ope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5E9" w:rsidRDefault="000815E9" w:rsidP="00523062">
      <w:pPr>
        <w:pStyle w:val="note"/>
        <w:tabs>
          <w:tab w:val="left" w:pos="720"/>
        </w:tabs>
        <w:ind w:left="720"/>
        <w:divId w:val="756563884"/>
      </w:pPr>
      <w:r>
        <w:rPr>
          <w:b/>
          <w:bCs/>
        </w:rPr>
        <w:t>Note</w:t>
      </w:r>
      <w:r>
        <w:t>: When the loan is in Loan File Requested status, you can upload a document from the status bar by clicking</w:t>
      </w:r>
      <w:r>
        <w:rPr>
          <w:i/>
          <w:iCs/>
        </w:rPr>
        <w:t xml:space="preserve"> </w:t>
      </w:r>
      <w:r>
        <w:rPr>
          <w:b/>
          <w:bCs/>
        </w:rPr>
        <w:t>Upload Document</w:t>
      </w:r>
      <w:r>
        <w:rPr>
          <w:i/>
          <w:iCs/>
        </w:rPr>
        <w:t>.</w:t>
      </w:r>
    </w:p>
    <w:p w:rsidR="000815E9" w:rsidRDefault="000815E9" w:rsidP="00523062">
      <w:pPr>
        <w:pStyle w:val="bodytext"/>
        <w:numPr>
          <w:ilvl w:val="0"/>
          <w:numId w:val="15"/>
        </w:numPr>
        <w:tabs>
          <w:tab w:val="left" w:pos="0"/>
        </w:tabs>
        <w:divId w:val="756563884"/>
      </w:pPr>
      <w:r>
        <w:t xml:space="preserve">Click </w:t>
      </w:r>
      <w:r>
        <w:rPr>
          <w:b/>
          <w:bCs/>
        </w:rPr>
        <w:t>Tasks</w:t>
      </w:r>
      <w:r>
        <w:t xml:space="preserve"> to</w:t>
      </w:r>
      <w:r>
        <w:rPr>
          <w:b/>
          <w:bCs/>
        </w:rPr>
        <w:t xml:space="preserve"> </w:t>
      </w:r>
      <w:r>
        <w:t>view the request</w:t>
      </w:r>
      <w:proofErr w:type="gramStart"/>
      <w:r>
        <w:t xml:space="preserve">. </w:t>
      </w:r>
      <w:proofErr w:type="gramEnd"/>
      <w:r>
        <w:t xml:space="preserve">Requests are color-coded to indicate if they are </w:t>
      </w:r>
      <w:r>
        <w:rPr>
          <w:i/>
          <w:iCs/>
        </w:rPr>
        <w:t xml:space="preserve">Complete </w:t>
      </w:r>
      <w:r>
        <w:t xml:space="preserve">(green), </w:t>
      </w:r>
      <w:r>
        <w:rPr>
          <w:i/>
          <w:iCs/>
        </w:rPr>
        <w:t xml:space="preserve">In Progress </w:t>
      </w:r>
      <w:r>
        <w:t xml:space="preserve">(blue), or </w:t>
      </w:r>
      <w:r>
        <w:rPr>
          <w:i/>
          <w:iCs/>
        </w:rPr>
        <w:t xml:space="preserve">New </w:t>
      </w:r>
      <w:r>
        <w:t>(white).</w:t>
      </w:r>
      <w:r>
        <w:br/>
      </w:r>
      <w:r>
        <w:lastRenderedPageBreak/>
        <w:br/>
      </w:r>
      <w:r w:rsidR="00237D7B">
        <w:rPr>
          <w:noProof/>
        </w:rPr>
        <w:drawing>
          <wp:inline distT="0" distB="0" distL="0" distR="0">
            <wp:extent cx="5943600" cy="1111250"/>
            <wp:effectExtent l="0" t="0" r="0" b="0"/>
            <wp:docPr id="25" name="Picture 25" descr="Select Tas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5E9" w:rsidRDefault="000815E9" w:rsidP="00523062">
      <w:pPr>
        <w:pStyle w:val="bodytext"/>
        <w:numPr>
          <w:ilvl w:val="0"/>
          <w:numId w:val="16"/>
        </w:numPr>
        <w:tabs>
          <w:tab w:val="left" w:pos="0"/>
        </w:tabs>
        <w:divId w:val="756563884"/>
      </w:pPr>
      <w:r>
        <w:t xml:space="preserve">Click the </w:t>
      </w:r>
      <w:r>
        <w:rPr>
          <w:b/>
          <w:bCs/>
        </w:rPr>
        <w:t>arrow</w:t>
      </w:r>
      <w:r>
        <w:t xml:space="preserve"> next to the request to open the outstanding tasks</w:t>
      </w:r>
      <w:proofErr w:type="gramStart"/>
      <w:r>
        <w:t xml:space="preserve">. </w:t>
      </w:r>
      <w:proofErr w:type="gramEnd"/>
      <w:r>
        <w:t>Each task listed here has an icon menu next to it.</w:t>
      </w:r>
      <w:r>
        <w:br/>
      </w:r>
      <w:r>
        <w:br/>
      </w:r>
      <w:r w:rsidR="00237D7B">
        <w:rPr>
          <w:noProof/>
        </w:rPr>
        <w:drawing>
          <wp:inline distT="0" distB="0" distL="0" distR="0">
            <wp:extent cx="5943600" cy="1503680"/>
            <wp:effectExtent l="0" t="0" r="0" b="1270"/>
            <wp:docPr id="26" name="Picture 26" descr="Click Arrow to Expand Tas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5E9" w:rsidRDefault="000815E9" w:rsidP="00523062">
      <w:pPr>
        <w:pStyle w:val="bodytext"/>
        <w:numPr>
          <w:ilvl w:val="0"/>
          <w:numId w:val="17"/>
        </w:numPr>
        <w:tabs>
          <w:tab w:val="left" w:pos="0"/>
        </w:tabs>
        <w:divId w:val="756563884"/>
      </w:pPr>
      <w:r>
        <w:t>You can do four things in Tasks using the icon menu.</w:t>
      </w:r>
    </w:p>
    <w:tbl>
      <w:tblPr>
        <w:tblW w:w="4000" w:type="pct"/>
        <w:tblCellSpacing w:w="0" w:type="dxa"/>
        <w:tblInd w:w="7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12"/>
        <w:gridCol w:w="4312"/>
      </w:tblGrid>
      <w:tr w:rsidR="000815E9">
        <w:trPr>
          <w:divId w:val="756563884"/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15E9" w:rsidRDefault="000815E9">
            <w:pPr>
              <w:pStyle w:val="bodytext"/>
              <w:jc w:val="center"/>
            </w:pPr>
            <w:r>
              <w:rPr>
                <w:b/>
                <w:bCs/>
              </w:rPr>
              <w:t>Edit a Document</w:t>
            </w:r>
            <w:r>
              <w:br/>
            </w:r>
            <w:r w:rsidR="00237D7B">
              <w:rPr>
                <w:noProof/>
              </w:rPr>
              <w:drawing>
                <wp:inline distT="0" distB="0" distL="0" distR="0">
                  <wp:extent cx="4762500" cy="1181100"/>
                  <wp:effectExtent l="0" t="0" r="0" b="0"/>
                  <wp:docPr id="27" name="Picture 27" descr="Edit Docu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15E9" w:rsidRDefault="000815E9">
            <w:pPr>
              <w:pStyle w:val="bodytext"/>
              <w:jc w:val="center"/>
            </w:pPr>
            <w:r>
              <w:rPr>
                <w:b/>
                <w:bCs/>
              </w:rPr>
              <w:t>Add a Comment</w:t>
            </w:r>
            <w:r>
              <w:br/>
            </w:r>
            <w:r w:rsidR="00237D7B">
              <w:rPr>
                <w:noProof/>
              </w:rPr>
              <w:drawing>
                <wp:inline distT="0" distB="0" distL="0" distR="0">
                  <wp:extent cx="4762500" cy="1123950"/>
                  <wp:effectExtent l="0" t="0" r="0" b="0"/>
                  <wp:docPr id="28" name="Picture 28" descr="Add Com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5E9">
        <w:trPr>
          <w:divId w:val="756563884"/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15E9" w:rsidRDefault="000815E9">
            <w:pPr>
              <w:pStyle w:val="bodytext"/>
              <w:jc w:val="center"/>
            </w:pPr>
            <w:r>
              <w:rPr>
                <w:b/>
                <w:bCs/>
              </w:rPr>
              <w:t>Download a Document</w:t>
            </w:r>
            <w:r>
              <w:br/>
            </w:r>
            <w:r w:rsidR="00237D7B">
              <w:rPr>
                <w:noProof/>
              </w:rPr>
              <w:drawing>
                <wp:inline distT="0" distB="0" distL="0" distR="0">
                  <wp:extent cx="4762500" cy="1190625"/>
                  <wp:effectExtent l="0" t="0" r="0" b="9525"/>
                  <wp:docPr id="29" name="Picture 29" descr="Download Docu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15E9" w:rsidRDefault="000815E9">
            <w:pPr>
              <w:pStyle w:val="bodytext"/>
              <w:jc w:val="center"/>
            </w:pPr>
            <w:r>
              <w:rPr>
                <w:b/>
                <w:bCs/>
              </w:rPr>
              <w:t>Upload a Document</w:t>
            </w:r>
            <w:r>
              <w:rPr>
                <w:b/>
                <w:bCs/>
              </w:rPr>
              <w:br/>
            </w:r>
            <w:r w:rsidR="00237D7B">
              <w:rPr>
                <w:noProof/>
              </w:rPr>
              <w:drawing>
                <wp:inline distT="0" distB="0" distL="0" distR="0">
                  <wp:extent cx="4762500" cy="1219200"/>
                  <wp:effectExtent l="0" t="0" r="0" b="0"/>
                  <wp:docPr id="30" name="Picture 30" descr="Upload Docu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15E9" w:rsidRDefault="000815E9" w:rsidP="00523062">
      <w:pPr>
        <w:numPr>
          <w:ilvl w:val="0"/>
          <w:numId w:val="17"/>
        </w:numPr>
        <w:tabs>
          <w:tab w:val="left" w:pos="0"/>
        </w:tabs>
        <w:spacing w:before="0" w:beforeAutospacing="0" w:after="0" w:afterAutospacing="0"/>
        <w:divId w:val="756563884"/>
        <w:rPr>
          <w:rFonts w:eastAsia="Times New Roman"/>
        </w:rPr>
      </w:pPr>
      <w:r>
        <w:rPr>
          <w:rFonts w:eastAsia="Times New Roman"/>
        </w:rPr>
        <w:br/>
      </w:r>
      <w:r>
        <w:rPr>
          <w:rFonts w:eastAsia="Times New Roman"/>
        </w:rPr>
        <w:br/>
        <w:t xml:space="preserve">Notice that the outline of the circle at the upper left of the icon menu is color-coded to reflect the status of the request, either </w:t>
      </w:r>
      <w:r>
        <w:rPr>
          <w:rFonts w:eastAsia="Times New Roman"/>
          <w:i/>
          <w:iCs/>
        </w:rPr>
        <w:t>Accepted</w:t>
      </w:r>
      <w:r>
        <w:rPr>
          <w:rFonts w:eastAsia="Times New Roman"/>
        </w:rPr>
        <w:t xml:space="preserve"> (green), </w:t>
      </w:r>
      <w:r>
        <w:rPr>
          <w:rFonts w:eastAsia="Times New Roman"/>
          <w:i/>
          <w:iCs/>
        </w:rPr>
        <w:t>Rejected</w:t>
      </w:r>
      <w:r>
        <w:rPr>
          <w:rFonts w:eastAsia="Times New Roman"/>
        </w:rPr>
        <w:t xml:space="preserve"> (red), </w:t>
      </w:r>
      <w:r>
        <w:rPr>
          <w:rFonts w:eastAsia="Times New Roman"/>
          <w:i/>
          <w:iCs/>
        </w:rPr>
        <w:t>Received</w:t>
      </w:r>
      <w:r>
        <w:rPr>
          <w:rFonts w:eastAsia="Times New Roman"/>
        </w:rPr>
        <w:t xml:space="preserve"> (blue), </w:t>
      </w:r>
      <w:r>
        <w:rPr>
          <w:rFonts w:eastAsia="Times New Roman"/>
          <w:i/>
          <w:iCs/>
        </w:rPr>
        <w:t>Requested</w:t>
      </w:r>
      <w:r>
        <w:rPr>
          <w:rFonts w:eastAsia="Times New Roman"/>
        </w:rPr>
        <w:t xml:space="preserve"> </w:t>
      </w:r>
      <w:r>
        <w:rPr>
          <w:rFonts w:eastAsia="Times New Roman"/>
        </w:rPr>
        <w:lastRenderedPageBreak/>
        <w:t xml:space="preserve">(yellow), or </w:t>
      </w:r>
      <w:r>
        <w:rPr>
          <w:rFonts w:eastAsia="Times New Roman"/>
          <w:i/>
          <w:iCs/>
        </w:rPr>
        <w:t>Cancelled</w:t>
      </w:r>
      <w:r>
        <w:rPr>
          <w:rFonts w:eastAsia="Times New Roman"/>
        </w:rPr>
        <w:t xml:space="preserve"> (gray).</w:t>
      </w:r>
      <w:r>
        <w:rPr>
          <w:rFonts w:eastAsia="Times New Roman"/>
        </w:rPr>
        <w:br/>
      </w:r>
      <w:r>
        <w:rPr>
          <w:rFonts w:eastAsia="Times New Roman"/>
        </w:rPr>
        <w:br/>
      </w:r>
      <w:r w:rsidR="00237D7B">
        <w:rPr>
          <w:rFonts w:eastAsia="Times New Roman"/>
          <w:noProof/>
        </w:rPr>
        <w:drawing>
          <wp:inline distT="0" distB="0" distL="0" distR="0">
            <wp:extent cx="4228465" cy="1019022"/>
            <wp:effectExtent l="0" t="0" r="0" b="0"/>
            <wp:docPr id="31" name="Picture 31" descr="Color Coded Icon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8465" cy="1019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5E9" w:rsidRDefault="000815E9" w:rsidP="00523062">
      <w:pPr>
        <w:numPr>
          <w:ilvl w:val="0"/>
          <w:numId w:val="18"/>
        </w:numPr>
        <w:tabs>
          <w:tab w:val="clear" w:pos="720"/>
          <w:tab w:val="left" w:pos="1300"/>
        </w:tabs>
        <w:spacing w:before="160" w:beforeAutospacing="0" w:after="160" w:afterAutospacing="0"/>
        <w:ind w:left="1296"/>
        <w:divId w:val="756563884"/>
        <w:rPr>
          <w:rFonts w:eastAsia="Times New Roman"/>
        </w:rPr>
      </w:pPr>
      <w:r>
        <w:rPr>
          <w:rFonts w:eastAsia="Times New Roman"/>
          <w:b/>
          <w:bCs/>
        </w:rPr>
        <w:t>Accepted</w:t>
      </w:r>
      <w:r>
        <w:rPr>
          <w:rFonts w:eastAsia="Times New Roman"/>
        </w:rPr>
        <w:t xml:space="preserve"> means that the action you have taken on the task has been successfully submitted in Loan Quality Connect.</w:t>
      </w:r>
    </w:p>
    <w:p w:rsidR="000815E9" w:rsidRDefault="000815E9" w:rsidP="00523062">
      <w:pPr>
        <w:numPr>
          <w:ilvl w:val="0"/>
          <w:numId w:val="18"/>
        </w:numPr>
        <w:tabs>
          <w:tab w:val="clear" w:pos="720"/>
          <w:tab w:val="left" w:pos="1300"/>
        </w:tabs>
        <w:spacing w:before="160" w:beforeAutospacing="0" w:after="160" w:afterAutospacing="0"/>
        <w:ind w:left="1296"/>
        <w:divId w:val="756563884"/>
        <w:rPr>
          <w:rFonts w:eastAsia="Times New Roman"/>
        </w:rPr>
      </w:pPr>
      <w:r>
        <w:rPr>
          <w:rFonts w:eastAsia="Times New Roman"/>
          <w:b/>
          <w:bCs/>
        </w:rPr>
        <w:t>Rejected</w:t>
      </w:r>
      <w:r>
        <w:rPr>
          <w:rFonts w:eastAsia="Times New Roman"/>
        </w:rPr>
        <w:t xml:space="preserve"> means that the action you have taken on the task was rejected by the Loan Quality Connect system and you should try again.</w:t>
      </w:r>
    </w:p>
    <w:p w:rsidR="000815E9" w:rsidRDefault="000815E9" w:rsidP="00523062">
      <w:pPr>
        <w:numPr>
          <w:ilvl w:val="0"/>
          <w:numId w:val="18"/>
        </w:numPr>
        <w:tabs>
          <w:tab w:val="clear" w:pos="720"/>
          <w:tab w:val="left" w:pos="1300"/>
        </w:tabs>
        <w:spacing w:before="160" w:beforeAutospacing="0" w:after="160" w:afterAutospacing="0"/>
        <w:ind w:left="1296"/>
        <w:divId w:val="756563884"/>
        <w:rPr>
          <w:rFonts w:eastAsia="Times New Roman"/>
        </w:rPr>
      </w:pPr>
      <w:r>
        <w:rPr>
          <w:rFonts w:eastAsia="Times New Roman"/>
          <w:b/>
          <w:bCs/>
        </w:rPr>
        <w:t>Received</w:t>
      </w:r>
      <w:r>
        <w:rPr>
          <w:rFonts w:eastAsia="Times New Roman"/>
        </w:rPr>
        <w:t xml:space="preserve"> means that a Fannie Mae reviewer has received the information you submitted.</w:t>
      </w:r>
    </w:p>
    <w:p w:rsidR="000815E9" w:rsidRDefault="000815E9" w:rsidP="00523062">
      <w:pPr>
        <w:numPr>
          <w:ilvl w:val="0"/>
          <w:numId w:val="18"/>
        </w:numPr>
        <w:tabs>
          <w:tab w:val="clear" w:pos="720"/>
          <w:tab w:val="left" w:pos="1300"/>
        </w:tabs>
        <w:spacing w:before="160" w:beforeAutospacing="0" w:after="160" w:afterAutospacing="0"/>
        <w:ind w:left="1296"/>
        <w:divId w:val="756563884"/>
        <w:rPr>
          <w:rFonts w:eastAsia="Times New Roman"/>
        </w:rPr>
      </w:pPr>
      <w:r>
        <w:rPr>
          <w:rFonts w:eastAsia="Times New Roman"/>
          <w:b/>
          <w:bCs/>
        </w:rPr>
        <w:t>Requested</w:t>
      </w:r>
      <w:r>
        <w:rPr>
          <w:rFonts w:eastAsia="Times New Roman"/>
        </w:rPr>
        <w:t xml:space="preserve"> means that there is an outstanding request from a Fannie Mae reviewer for the information.</w:t>
      </w:r>
    </w:p>
    <w:p w:rsidR="000815E9" w:rsidRDefault="000815E9" w:rsidP="00523062">
      <w:pPr>
        <w:numPr>
          <w:ilvl w:val="0"/>
          <w:numId w:val="18"/>
        </w:numPr>
        <w:tabs>
          <w:tab w:val="clear" w:pos="720"/>
          <w:tab w:val="left" w:pos="1300"/>
        </w:tabs>
        <w:spacing w:before="160" w:beforeAutospacing="0" w:after="160" w:afterAutospacing="0"/>
        <w:ind w:left="1296"/>
        <w:divId w:val="756563884"/>
        <w:rPr>
          <w:rFonts w:eastAsia="Times New Roman"/>
        </w:rPr>
      </w:pPr>
      <w:r>
        <w:rPr>
          <w:rFonts w:eastAsia="Times New Roman"/>
          <w:b/>
          <w:bCs/>
        </w:rPr>
        <w:t>Cancelled</w:t>
      </w:r>
      <w:r>
        <w:rPr>
          <w:rFonts w:eastAsia="Times New Roman"/>
        </w:rPr>
        <w:t xml:space="preserve"> means that there was an outstanding request from a Fannie Mae reviewer for the information, but the task has been cancelled.</w:t>
      </w:r>
    </w:p>
    <w:p w:rsidR="000815E9" w:rsidRDefault="000815E9" w:rsidP="00523062">
      <w:pPr>
        <w:pStyle w:val="bodytext"/>
        <w:numPr>
          <w:ilvl w:val="0"/>
          <w:numId w:val="19"/>
        </w:numPr>
        <w:tabs>
          <w:tab w:val="left" w:pos="0"/>
        </w:tabs>
        <w:divId w:val="756563884"/>
      </w:pPr>
      <w:r>
        <w:t xml:space="preserve">To provide a file for review, click the </w:t>
      </w:r>
      <w:r>
        <w:rPr>
          <w:b/>
          <w:bCs/>
        </w:rPr>
        <w:t>Upload</w:t>
      </w:r>
      <w:r>
        <w:t xml:space="preserve"> icon</w:t>
      </w:r>
      <w:proofErr w:type="gramStart"/>
      <w:r>
        <w:t xml:space="preserve">. </w:t>
      </w:r>
      <w:proofErr w:type="gramEnd"/>
      <w:r>
        <w:br/>
      </w:r>
      <w:r>
        <w:br/>
      </w:r>
      <w:r w:rsidR="00237D7B">
        <w:rPr>
          <w:noProof/>
        </w:rPr>
        <w:drawing>
          <wp:inline distT="0" distB="0" distL="0" distR="0">
            <wp:extent cx="1057275" cy="876299"/>
            <wp:effectExtent l="0" t="0" r="0" b="0"/>
            <wp:docPr id="32" name="Picture 32" descr="Upload Documen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876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The Upload File window appears.</w:t>
      </w:r>
    </w:p>
    <w:p w:rsidR="000815E9" w:rsidRDefault="000815E9" w:rsidP="00523062">
      <w:pPr>
        <w:pStyle w:val="bodytext"/>
        <w:numPr>
          <w:ilvl w:val="0"/>
          <w:numId w:val="20"/>
        </w:numPr>
        <w:tabs>
          <w:tab w:val="left" w:pos="0"/>
        </w:tabs>
        <w:divId w:val="756563884"/>
      </w:pPr>
      <w:r>
        <w:t xml:space="preserve">Click </w:t>
      </w:r>
      <w:r>
        <w:rPr>
          <w:b/>
          <w:bCs/>
        </w:rPr>
        <w:t>Browse,</w:t>
      </w:r>
      <w:r>
        <w:t xml:space="preserve"> and then</w:t>
      </w:r>
      <w:r>
        <w:rPr>
          <w:b/>
          <w:bCs/>
        </w:rPr>
        <w:t xml:space="preserve"> </w:t>
      </w:r>
      <w:r>
        <w:t>select a file to upload</w:t>
      </w:r>
      <w:proofErr w:type="gramStart"/>
      <w:r>
        <w:t xml:space="preserve">. </w:t>
      </w:r>
      <w:proofErr w:type="gramEnd"/>
      <w:r>
        <w:t xml:space="preserve">Then click </w:t>
      </w:r>
      <w:r>
        <w:rPr>
          <w:b/>
          <w:bCs/>
        </w:rPr>
        <w:t>Save</w:t>
      </w:r>
      <w:proofErr w:type="gramStart"/>
      <w:r>
        <w:t xml:space="preserve">. </w:t>
      </w:r>
      <w:proofErr w:type="gramEnd"/>
      <w:r>
        <w:br/>
      </w:r>
      <w:r>
        <w:br/>
      </w:r>
      <w:r w:rsidR="00237D7B">
        <w:rPr>
          <w:noProof/>
        </w:rPr>
        <w:drawing>
          <wp:inline distT="0" distB="0" distL="0" distR="0">
            <wp:extent cx="4762500" cy="1781175"/>
            <wp:effectExtent l="0" t="0" r="0" b="0"/>
            <wp:docPr id="33" name="Picture 33" descr="Upload File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5E9" w:rsidRDefault="000815E9">
      <w:pPr>
        <w:pStyle w:val="noteindent"/>
        <w:divId w:val="756563884"/>
      </w:pPr>
      <w:r>
        <w:rPr>
          <w:b/>
          <w:bCs/>
        </w:rPr>
        <w:t>Note:</w:t>
      </w:r>
      <w:r>
        <w:t xml:space="preserve"> A manifest is not required to upload documents to Loan Quality Connect.</w:t>
      </w:r>
    </w:p>
    <w:p w:rsidR="000815E9" w:rsidRDefault="000815E9" w:rsidP="00523062">
      <w:pPr>
        <w:tabs>
          <w:tab w:val="left" w:pos="720"/>
        </w:tabs>
        <w:spacing w:before="0" w:beforeAutospacing="0" w:after="0" w:afterAutospacing="0"/>
        <w:ind w:left="720"/>
        <w:divId w:val="756563884"/>
        <w:rPr>
          <w:rFonts w:ascii="Times New Roman" w:eastAsia="Times New Roman" w:hAnsi="Times New Roman" w:cs="Times New Roman"/>
          <w:sz w:val="24"/>
          <w:szCs w:val="24"/>
        </w:rPr>
      </w:pPr>
    </w:p>
    <w:p w:rsidR="000815E9" w:rsidRDefault="000815E9" w:rsidP="00523062">
      <w:pPr>
        <w:pStyle w:val="bodytext"/>
        <w:numPr>
          <w:ilvl w:val="0"/>
          <w:numId w:val="21"/>
        </w:numPr>
        <w:tabs>
          <w:tab w:val="left" w:pos="0"/>
        </w:tabs>
        <w:divId w:val="756563884"/>
      </w:pPr>
      <w:r>
        <w:lastRenderedPageBreak/>
        <w:t>The information displays, confirming the upload was successful</w:t>
      </w:r>
      <w:proofErr w:type="gramStart"/>
      <w:r>
        <w:t xml:space="preserve">. </w:t>
      </w:r>
      <w:proofErr w:type="gramEnd"/>
      <w:r>
        <w:t xml:space="preserve">Click </w:t>
      </w:r>
      <w:r>
        <w:rPr>
          <w:b/>
          <w:bCs/>
        </w:rPr>
        <w:t>Okay</w:t>
      </w:r>
      <w:r>
        <w:t>.</w:t>
      </w:r>
      <w:r>
        <w:br/>
      </w:r>
      <w:r>
        <w:br/>
      </w:r>
      <w:r w:rsidR="00237D7B">
        <w:rPr>
          <w:noProof/>
        </w:rPr>
        <w:drawing>
          <wp:inline distT="0" distB="0" distL="0" distR="0">
            <wp:extent cx="4762500" cy="1533525"/>
            <wp:effectExtent l="0" t="0" r="0" b="0"/>
            <wp:docPr id="34" name="Picture 34" descr="Upload Information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5E9" w:rsidRDefault="000815E9" w:rsidP="00523062">
      <w:pPr>
        <w:pStyle w:val="bodytext"/>
        <w:numPr>
          <w:ilvl w:val="0"/>
          <w:numId w:val="22"/>
        </w:numPr>
        <w:tabs>
          <w:tab w:val="left" w:pos="0"/>
        </w:tabs>
        <w:divId w:val="756563884"/>
      </w:pPr>
      <w:r>
        <w:t>When you return to Tasks, this task has been removed from your queue.</w:t>
      </w:r>
      <w:r>
        <w:br/>
      </w:r>
      <w:r>
        <w:br/>
      </w:r>
      <w:r w:rsidR="00237D7B">
        <w:rPr>
          <w:noProof/>
        </w:rPr>
        <w:drawing>
          <wp:inline distT="0" distB="0" distL="0" distR="0">
            <wp:extent cx="5943600" cy="1233170"/>
            <wp:effectExtent l="0" t="0" r="0" b="5080"/>
            <wp:docPr id="35" name="Picture 35" descr="Task Removed from Que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3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5E9" w:rsidRDefault="000815E9" w:rsidP="00523062">
      <w:pPr>
        <w:pStyle w:val="bodytext"/>
        <w:numPr>
          <w:ilvl w:val="0"/>
          <w:numId w:val="23"/>
        </w:numPr>
        <w:tabs>
          <w:tab w:val="left" w:pos="0"/>
        </w:tabs>
        <w:divId w:val="756563884"/>
      </w:pPr>
      <w:r>
        <w:t xml:space="preserve">Click </w:t>
      </w:r>
      <w:r>
        <w:rPr>
          <w:b/>
          <w:bCs/>
        </w:rPr>
        <w:t>Documents</w:t>
      </w:r>
      <w:r>
        <w:t xml:space="preserve"> to verify your loan file has been received</w:t>
      </w:r>
      <w:proofErr w:type="gramStart"/>
      <w:r>
        <w:t xml:space="preserve">. </w:t>
      </w:r>
      <w:proofErr w:type="gramEnd"/>
      <w:r>
        <w:t xml:space="preserve">Note that the circle has changed to blue confirming the </w:t>
      </w:r>
      <w:r>
        <w:rPr>
          <w:i/>
          <w:iCs/>
        </w:rPr>
        <w:t>Received</w:t>
      </w:r>
      <w:r>
        <w:t xml:space="preserve"> status.</w:t>
      </w:r>
      <w:r>
        <w:br/>
      </w:r>
      <w:r>
        <w:br/>
      </w:r>
      <w:r w:rsidR="00237D7B">
        <w:rPr>
          <w:noProof/>
        </w:rPr>
        <w:drawing>
          <wp:inline distT="0" distB="0" distL="0" distR="0">
            <wp:extent cx="5943600" cy="2473960"/>
            <wp:effectExtent l="0" t="0" r="0" b="2540"/>
            <wp:docPr id="36" name="Picture 36" descr="Document Tab with Document Accep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5E9" w:rsidRDefault="000815E9">
      <w:pPr>
        <w:pStyle w:val="Heading2"/>
        <w:divId w:val="756563884"/>
        <w:rPr>
          <w:rFonts w:eastAsia="Times New Roman"/>
        </w:rPr>
      </w:pPr>
      <w:bookmarkStart w:id="8" w:name="_Toc5174912"/>
      <w:r>
        <w:rPr>
          <w:rFonts w:eastAsia="Times New Roman"/>
        </w:rPr>
        <w:t>What happens when a document is rejected by Fannie Mae?</w:t>
      </w:r>
      <w:bookmarkEnd w:id="8"/>
    </w:p>
    <w:p w:rsidR="000815E9" w:rsidRDefault="000815E9">
      <w:pPr>
        <w:divId w:val="756563884"/>
      </w:pPr>
      <w:r>
        <w:t>If a document that has been uploaded is rejected by Fannie Mae, the status circle displays as red</w:t>
      </w:r>
      <w:proofErr w:type="gramStart"/>
      <w:r>
        <w:t xml:space="preserve">. </w:t>
      </w:r>
      <w:proofErr w:type="gramEnd"/>
      <w:r>
        <w:t xml:space="preserve">This matches the color code for </w:t>
      </w:r>
      <w:r>
        <w:rPr>
          <w:i/>
          <w:iCs/>
        </w:rPr>
        <w:t>Rejected</w:t>
      </w:r>
      <w:r>
        <w:t xml:space="preserve"> status.</w:t>
      </w:r>
      <w:r>
        <w:br/>
      </w:r>
      <w:r>
        <w:lastRenderedPageBreak/>
        <w:br/>
      </w:r>
      <w:r w:rsidR="00237D7B">
        <w:rPr>
          <w:noProof/>
        </w:rPr>
        <w:drawing>
          <wp:inline distT="0" distB="0" distL="0" distR="0">
            <wp:extent cx="5943600" cy="2532639"/>
            <wp:effectExtent l="0" t="0" r="0" b="1270"/>
            <wp:docPr id="37" name="Picture 37" descr="Rejected Document Displays Red Cir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2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5E9" w:rsidRDefault="000815E9">
      <w:pPr>
        <w:divId w:val="756563884"/>
      </w:pPr>
      <w:r>
        <w:t>When a document is rejected, the reviewer adds a comment in Loan Quality Connect describing the reason it is unacceptable</w:t>
      </w:r>
      <w:proofErr w:type="gramStart"/>
      <w:r>
        <w:t xml:space="preserve">. </w:t>
      </w:r>
      <w:proofErr w:type="gramEnd"/>
      <w:r>
        <w:t>The comment will appear in the Documents tab in the same row as the rejected document</w:t>
      </w:r>
      <w:proofErr w:type="gramStart"/>
      <w:r>
        <w:t xml:space="preserve">. </w:t>
      </w:r>
      <w:proofErr w:type="gramEnd"/>
      <w:r>
        <w:t xml:space="preserve">You can also view it by clicking the </w:t>
      </w:r>
      <w:r>
        <w:rPr>
          <w:b/>
          <w:bCs/>
        </w:rPr>
        <w:t>Comments</w:t>
      </w:r>
      <w:r>
        <w:t xml:space="preserve"> tab.</w:t>
      </w:r>
    </w:p>
    <w:p w:rsidR="000815E9" w:rsidRDefault="00237D7B">
      <w:pPr>
        <w:divId w:val="756563884"/>
      </w:pPr>
      <w:r>
        <w:rPr>
          <w:noProof/>
        </w:rPr>
        <w:drawing>
          <wp:inline distT="0" distB="0" distL="0" distR="0">
            <wp:extent cx="5943600" cy="537970"/>
            <wp:effectExtent l="0" t="0" r="0" b="0"/>
            <wp:docPr id="38" name="Picture 38" descr="Rejected Loan File with Comment in Documents T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5E9" w:rsidRDefault="000815E9">
      <w:pPr>
        <w:divId w:val="756563884"/>
      </w:pPr>
      <w:r>
        <w:t> </w:t>
      </w:r>
    </w:p>
    <w:p w:rsidR="000815E9" w:rsidRDefault="006C7365">
      <w:pPr>
        <w:jc w:val="right"/>
        <w:divId w:val="756563884"/>
      </w:pPr>
      <w:hyperlink w:anchor="providing_files_documents_for_re_3949" w:history="1">
        <w:r w:rsidR="000815E9">
          <w:rPr>
            <w:rStyle w:val="Hyperlink"/>
          </w:rPr>
          <w:t>Back to Top</w:t>
        </w:r>
      </w:hyperlink>
    </w:p>
    <w:p w:rsidR="000815E9" w:rsidRDefault="000815E9">
      <w:pPr>
        <w:divId w:val="756563884"/>
        <w:rPr>
          <w:sz w:val="16"/>
          <w:szCs w:val="16"/>
        </w:rPr>
      </w:pPr>
      <w:r>
        <w:rPr>
          <w:sz w:val="16"/>
          <w:szCs w:val="16"/>
        </w:rPr>
        <w:t>© 2018 Fannie Mae</w:t>
      </w:r>
      <w:proofErr w:type="gramStart"/>
      <w:r>
        <w:rPr>
          <w:sz w:val="16"/>
          <w:szCs w:val="16"/>
        </w:rPr>
        <w:t>. Trademarks of Fannie Mae.</w:t>
      </w:r>
      <w:proofErr w:type="gramEnd"/>
      <w:r>
        <w:rPr>
          <w:sz w:val="16"/>
          <w:szCs w:val="16"/>
        </w:rPr>
        <w:t xml:space="preserve"> </w:t>
      </w:r>
    </w:p>
    <w:p w:rsidR="000815E9" w:rsidRDefault="000815E9">
      <w:pPr>
        <w:divId w:val="756563884"/>
      </w:pPr>
      <w:r>
        <w:t> </w:t>
      </w:r>
    </w:p>
    <w:bookmarkEnd w:id="6"/>
    <w:p w:rsidR="000815E9" w:rsidRPr="000815E9" w:rsidRDefault="000815E9" w:rsidP="000815E9"/>
    <w:sectPr w:rsidR="000815E9" w:rsidRPr="000815E9" w:rsidSect="00DC6DE9">
      <w:headerReference w:type="even" r:id="rId31"/>
      <w:footerReference w:type="even" r:id="rId32"/>
      <w:footerReference w:type="default" r:id="rId33"/>
      <w:footerReference w:type="first" r:id="rId34"/>
      <w:type w:val="oddPage"/>
      <w:pgSz w:w="12240" w:h="15840"/>
      <w:pgMar w:top="1440" w:right="1440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7365" w:rsidRDefault="006C7365" w:rsidP="00A07CFC">
      <w:pPr>
        <w:spacing w:before="0" w:after="0"/>
      </w:pPr>
      <w:r>
        <w:separator/>
      </w:r>
    </w:p>
  </w:endnote>
  <w:endnote w:type="continuationSeparator" w:id="0">
    <w:p w:rsidR="006C7365" w:rsidRDefault="006C7365" w:rsidP="00A07C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3062" w:rsidRPr="004D339E" w:rsidRDefault="004D339E" w:rsidP="004D339E">
    <w:pPr>
      <w:jc w:val="right"/>
    </w:pPr>
    <w:r>
      <w:fldChar w:fldCharType="begin"/>
    </w:r>
    <w:r>
      <w:instrText xml:space="preserve">  PAGE \* roman \* MERGEFORMAT </w:instrText>
    </w:r>
    <w:r>
      <w:fldChar w:fldCharType="separate"/>
    </w:r>
    <w:r>
      <w:rPr>
        <w:noProof/>
      </w:rPr>
      <w:t>i</w:t>
    </w:r>
    <w:r>
      <w:t xml:space="preserve"> 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3" w:name="default_tocfooterleftpage_htm"/>
  <w:bookmarkEnd w:id="3"/>
  <w:p w:rsidR="00523062" w:rsidRPr="004D339E" w:rsidRDefault="004D339E" w:rsidP="004D339E">
    <w:r>
      <w:fldChar w:fldCharType="begin"/>
    </w:r>
    <w:r>
      <w:instrText xml:space="preserve">  PAGE \* roman \* MERGEFORMAT </w:instrText>
    </w:r>
    <w:r>
      <w:fldChar w:fldCharType="separate"/>
    </w:r>
    <w:r>
      <w:rPr>
        <w:noProof/>
      </w:rPr>
      <w:t>i</w:t>
    </w:r>
    <w:r>
      <w:t xml:space="preserve"> 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4" w:name="default_tocfooterrightpage_htm"/>
  <w:bookmarkEnd w:id="4"/>
  <w:p w:rsidR="00523062" w:rsidRPr="004D339E" w:rsidRDefault="004D339E" w:rsidP="004D339E">
    <w:pPr>
      <w:jc w:val="right"/>
    </w:pPr>
    <w:r>
      <w:fldChar w:fldCharType="begin"/>
    </w:r>
    <w:r>
      <w:instrText xml:space="preserve">  PAGE \* roman \* MERGEFORMAT </w:instrText>
    </w:r>
    <w:r>
      <w:fldChar w:fldCharType="separate"/>
    </w:r>
    <w:r w:rsidR="00305DFD">
      <w:rPr>
        <w:noProof/>
      </w:rPr>
      <w:t>i</w:t>
    </w:r>
    <w: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3062" w:rsidRPr="00DC6DE9" w:rsidRDefault="00DC6DE9" w:rsidP="00DC6DE9">
    <w:pPr>
      <w:jc w:val="right"/>
    </w:pPr>
    <w:r>
      <w:fldChar w:fldCharType="begin"/>
    </w:r>
    <w:r>
      <w:instrText xml:space="preserve"> PAGE \* Arabic \* MERGEFORMAT </w:instrText>
    </w:r>
    <w:r>
      <w:fldChar w:fldCharType="separate"/>
    </w:r>
    <w:r w:rsidR="00305DFD">
      <w:rPr>
        <w:noProof/>
      </w:rPr>
      <w:t>6</w:t>
    </w:r>
    <w: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0" w:name="default_footerleftpage_htm"/>
  <w:bookmarkEnd w:id="10"/>
  <w:p w:rsidR="00523062" w:rsidRPr="00DC6DE9" w:rsidRDefault="00DC6DE9" w:rsidP="00DC6DE9">
    <w:r>
      <w:fldChar w:fldCharType="begin"/>
    </w:r>
    <w:r>
      <w:instrText xml:space="preserve"> PAGE \* Arabic \* MERGEFORMAT </w:instrText>
    </w:r>
    <w:r>
      <w:fldChar w:fldCharType="separate"/>
    </w:r>
    <w:r w:rsidR="00305DFD">
      <w:rPr>
        <w:noProof/>
      </w:rPr>
      <w:t>5</w:t>
    </w:r>
    <w: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1" w:name="default_footerrightpage_htm"/>
  <w:bookmarkEnd w:id="11"/>
  <w:p w:rsidR="00523062" w:rsidRPr="00DC6DE9" w:rsidRDefault="00DC6DE9" w:rsidP="00DC6DE9">
    <w:pPr>
      <w:jc w:val="right"/>
    </w:pPr>
    <w:r>
      <w:fldChar w:fldCharType="begin"/>
    </w:r>
    <w:r>
      <w:instrText xml:space="preserve"> PAGE \* Arabic \* MERGEFORMAT </w:instrText>
    </w:r>
    <w:r>
      <w:fldChar w:fldCharType="separate"/>
    </w:r>
    <w:r w:rsidR="00305DF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7365" w:rsidRDefault="006C7365" w:rsidP="00A07CFC">
      <w:pPr>
        <w:spacing w:before="0" w:after="0"/>
      </w:pPr>
      <w:r>
        <w:separator/>
      </w:r>
    </w:p>
  </w:footnote>
  <w:footnote w:type="continuationSeparator" w:id="0">
    <w:p w:rsidR="006C7365" w:rsidRDefault="006C7365" w:rsidP="00A07C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3062" w:rsidRPr="004D339E" w:rsidRDefault="004D339E" w:rsidP="004D339E">
    <w:pPr>
      <w:jc w:val="right"/>
    </w:pPr>
    <w:bookmarkStart w:id="1" w:name="default_tocepheader_htm"/>
    <w:bookmarkEnd w:id="1"/>
    <w:r>
      <w:t>Table of Contents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3062" w:rsidRPr="004D339E" w:rsidRDefault="004D339E" w:rsidP="004D339E">
    <w:bookmarkStart w:id="2" w:name="default_opheader_htm"/>
    <w:bookmarkEnd w:id="2"/>
    <w:r>
      <w:t>Printed Documentation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9" w:name="default_epheader_htm"/>
  <w:bookmarkEnd w:id="9"/>
  <w:p w:rsidR="00523062" w:rsidRPr="00DC6DE9" w:rsidRDefault="00DC6DE9" w:rsidP="00DC6DE9">
    <w:pPr>
      <w:jc w:val="right"/>
    </w:pPr>
    <w:r>
      <w:fldChar w:fldCharType="begin"/>
    </w:r>
    <w:r>
      <w:instrText xml:space="preserve">  STYLEREF "Heading 1" \* MERGEFORMAT </w:instrText>
    </w:r>
    <w:r>
      <w:fldChar w:fldCharType="separate"/>
    </w:r>
    <w:r w:rsidR="00305DFD">
      <w:rPr>
        <w:noProof/>
      </w:rPr>
      <w:t>Providing Loan Files and Documents for a Single Loan Review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4C468B"/>
    <w:multiLevelType w:val="multilevel"/>
    <w:tmpl w:val="F41692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D964FC"/>
    <w:multiLevelType w:val="multilevel"/>
    <w:tmpl w:val="EC587CB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9B57352"/>
    <w:multiLevelType w:val="multilevel"/>
    <w:tmpl w:val="CC9061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27C1DBD"/>
    <w:multiLevelType w:val="multilevel"/>
    <w:tmpl w:val="1B7A92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431326F"/>
    <w:multiLevelType w:val="multilevel"/>
    <w:tmpl w:val="F58E09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2FE7921"/>
    <w:multiLevelType w:val="multilevel"/>
    <w:tmpl w:val="74DEF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B2717AA"/>
    <w:multiLevelType w:val="multilevel"/>
    <w:tmpl w:val="0E3A2C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C01042A"/>
    <w:multiLevelType w:val="multilevel"/>
    <w:tmpl w:val="F858D1B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F1E044C"/>
    <w:multiLevelType w:val="multilevel"/>
    <w:tmpl w:val="F0AEEA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8AF6866"/>
    <w:multiLevelType w:val="multilevel"/>
    <w:tmpl w:val="CC6CD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B8D088E"/>
    <w:multiLevelType w:val="multilevel"/>
    <w:tmpl w:val="A83474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4FE3DEE"/>
    <w:multiLevelType w:val="multilevel"/>
    <w:tmpl w:val="272C0F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ACA0A1D"/>
    <w:multiLevelType w:val="multilevel"/>
    <w:tmpl w:val="4B381B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0495FBA"/>
    <w:multiLevelType w:val="multilevel"/>
    <w:tmpl w:val="6F00B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5B15DB8"/>
    <w:multiLevelType w:val="multilevel"/>
    <w:tmpl w:val="3FBEC9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761047C"/>
    <w:multiLevelType w:val="multilevel"/>
    <w:tmpl w:val="753858A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84E23EC"/>
    <w:multiLevelType w:val="multilevel"/>
    <w:tmpl w:val="AE708E9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2">
    <w:abstractNumId w:val="11"/>
  </w:num>
  <w:num w:numId="3">
    <w:abstractNumId w:val="3"/>
  </w:num>
  <w:num w:numId="4">
    <w:abstractNumId w:val="6"/>
  </w:num>
  <w:num w:numId="5">
    <w:abstractNumId w:val="1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6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7">
    <w:abstractNumId w:val="14"/>
    <w:lvlOverride w:ilvl="0">
      <w:lvl w:ilvl="0">
        <w:numFmt w:val="lowerLetter"/>
        <w:lvlText w:val="%1."/>
        <w:lvlJc w:val="left"/>
      </w:lvl>
    </w:lvlOverride>
  </w:num>
  <w:num w:numId="8">
    <w:abstractNumId w:val="12"/>
  </w:num>
  <w:num w:numId="9">
    <w:abstractNumId w:val="9"/>
    <w:lvlOverride w:ilvl="0">
      <w:lvl w:ilvl="0">
        <w:numFmt w:val="lowerLetter"/>
        <w:lvlText w:val="%1."/>
        <w:lvlJc w:val="left"/>
      </w:lvl>
    </w:lvlOverride>
  </w:num>
  <w:num w:numId="10">
    <w:abstractNumId w:val="2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11">
    <w:abstractNumId w:val="8"/>
  </w:num>
  <w:num w:numId="12">
    <w:abstractNumId w:val="16"/>
    <w:lvlOverride w:ilvl="0">
      <w:lvl w:ilvl="0">
        <w:numFmt w:val="decimal"/>
        <w:lvlText w:val="%1."/>
        <w:lvlJc w:val="left"/>
      </w:lvl>
    </w:lvlOverride>
  </w:num>
  <w:num w:numId="13">
    <w:abstractNumId w:val="13"/>
    <w:lvlOverride w:ilvl="0">
      <w:lvl w:ilvl="0">
        <w:numFmt w:val="decimal"/>
        <w:lvlText w:val="%1."/>
        <w:lvlJc w:val="left"/>
      </w:lvl>
    </w:lvlOverride>
  </w:num>
  <w:num w:numId="14">
    <w:abstractNumId w:val="13"/>
    <w:lvlOverride w:ilvl="0">
      <w:lvl w:ilvl="0">
        <w:numFmt w:val="decimal"/>
        <w:lvlText w:val="%1."/>
        <w:lvlJc w:val="left"/>
      </w:lvl>
    </w:lvlOverride>
  </w:num>
  <w:num w:numId="15">
    <w:abstractNumId w:val="13"/>
    <w:lvlOverride w:ilvl="0">
      <w:lvl w:ilvl="0">
        <w:numFmt w:val="decimal"/>
        <w:lvlText w:val="%1."/>
        <w:lvlJc w:val="left"/>
      </w:lvl>
    </w:lvlOverride>
  </w:num>
  <w:num w:numId="16">
    <w:abstractNumId w:val="13"/>
    <w:lvlOverride w:ilvl="0">
      <w:lvl w:ilvl="0">
        <w:numFmt w:val="decimal"/>
        <w:lvlText w:val="%1."/>
        <w:lvlJc w:val="left"/>
      </w:lvl>
    </w:lvlOverride>
  </w:num>
  <w:num w:numId="17">
    <w:abstractNumId w:val="13"/>
    <w:lvlOverride w:ilvl="0">
      <w:lvl w:ilvl="0">
        <w:numFmt w:val="decimal"/>
        <w:lvlText w:val="%1."/>
        <w:lvlJc w:val="left"/>
      </w:lvl>
    </w:lvlOverride>
  </w:num>
  <w:num w:numId="18">
    <w:abstractNumId w:val="5"/>
  </w:num>
  <w:num w:numId="19">
    <w:abstractNumId w:val="1"/>
    <w:lvlOverride w:ilvl="0">
      <w:lvl w:ilvl="0">
        <w:numFmt w:val="decimal"/>
        <w:lvlText w:val="%1."/>
        <w:lvlJc w:val="left"/>
      </w:lvl>
    </w:lvlOverride>
  </w:num>
  <w:num w:numId="20">
    <w:abstractNumId w:val="7"/>
    <w:lvlOverride w:ilvl="0">
      <w:lvl w:ilvl="0">
        <w:numFmt w:val="decimal"/>
        <w:lvlText w:val="%1."/>
        <w:lvlJc w:val="left"/>
      </w:lvl>
    </w:lvlOverride>
  </w:num>
  <w:num w:numId="21">
    <w:abstractNumId w:val="15"/>
    <w:lvlOverride w:ilvl="0">
      <w:lvl w:ilvl="0">
        <w:numFmt w:val="decimal"/>
        <w:lvlText w:val="%1."/>
        <w:lvlJc w:val="left"/>
      </w:lvl>
    </w:lvlOverride>
  </w:num>
  <w:num w:numId="22">
    <w:abstractNumId w:val="15"/>
    <w:lvlOverride w:ilvl="0">
      <w:lvl w:ilvl="0">
        <w:numFmt w:val="decimal"/>
        <w:lvlText w:val="%1."/>
        <w:lvlJc w:val="left"/>
      </w:lvl>
    </w:lvlOverride>
  </w:num>
  <w:num w:numId="23">
    <w:abstractNumId w:val="15"/>
    <w:lvlOverride w:ilvl="0">
      <w:lvl w:ilvl="0">
        <w:numFmt w:val="decimal"/>
        <w:lvlText w:val="%1."/>
        <w:lvlJc w:val="left"/>
      </w:lvl>
    </w:lvlOverride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evenAndOddHeaders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CFC"/>
    <w:rsid w:val="000815E9"/>
    <w:rsid w:val="00131781"/>
    <w:rsid w:val="00237D7B"/>
    <w:rsid w:val="00305DFD"/>
    <w:rsid w:val="004D339E"/>
    <w:rsid w:val="00523062"/>
    <w:rsid w:val="006C7365"/>
    <w:rsid w:val="00A07CFC"/>
    <w:rsid w:val="00C258CB"/>
    <w:rsid w:val="00DC6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45BFB9B-FBAB-4E0D-832E-7C72E9695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before="100" w:beforeAutospacing="1" w:after="100" w:afterAutospacing="1"/>
    </w:pPr>
    <w:rPr>
      <w:rFonts w:ascii="Arial" w:eastAsiaTheme="minorEastAsia" w:hAnsi="Arial" w:cs="Arial"/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pPr>
      <w:outlineLvl w:val="0"/>
    </w:pPr>
    <w:rPr>
      <w:rFonts w:ascii="Georgia" w:hAnsi="Georgia" w:cs="Times New Roman"/>
      <w:b/>
      <w:bCs/>
      <w:color w:val="216C2B"/>
      <w:kern w:val="36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pPr>
      <w:spacing w:before="360" w:beforeAutospacing="0" w:after="120" w:afterAutospacing="0"/>
      <w:outlineLvl w:val="1"/>
    </w:pPr>
    <w:rPr>
      <w:rFonts w:ascii="Georgia" w:hAnsi="Georgia" w:cs="Times New Roman"/>
      <w:b/>
      <w:bCs/>
      <w:color w:val="216C2B"/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pPr>
      <w:spacing w:before="240" w:beforeAutospacing="0" w:after="60" w:afterAutospacing="0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pPr>
      <w:spacing w:before="240" w:beforeAutospacing="0" w:after="60" w:afterAutospacing="0"/>
      <w:ind w:left="3024" w:hanging="144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link w:val="Heading5Char"/>
    <w:uiPriority w:val="9"/>
    <w:qFormat/>
    <w:pPr>
      <w:outlineLvl w:val="4"/>
    </w:pPr>
    <w:rPr>
      <w:rFonts w:ascii="Times New Roman" w:hAnsi="Times New Roman" w:cs="Times New Roman"/>
      <w:b/>
      <w:bCs/>
      <w:sz w:val="20"/>
      <w:szCs w:val="20"/>
    </w:rPr>
  </w:style>
  <w:style w:type="paragraph" w:styleId="Heading6">
    <w:name w:val="heading 6"/>
    <w:basedOn w:val="Normal"/>
    <w:link w:val="Heading6Char"/>
    <w:uiPriority w:val="9"/>
    <w:qFormat/>
    <w:pPr>
      <w:outlineLvl w:val="5"/>
    </w:pPr>
    <w:rPr>
      <w:rFonts w:ascii="Times New Roman" w:hAnsi="Times New Roman" w:cs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E74B5" w:themeColor="accent1" w:themeShade="BF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1F4D78" w:themeColor="accent1" w:themeShade="7F"/>
      <w:sz w:val="22"/>
      <w:szCs w:val="22"/>
    </w:rPr>
  </w:style>
  <w:style w:type="paragraph" w:customStyle="1" w:styleId="Caption1">
    <w:name w:val="Caption1"/>
    <w:basedOn w:val="Normal"/>
    <w:pPr>
      <w:spacing w:before="0" w:beforeAutospacing="0"/>
      <w:jc w:val="center"/>
    </w:pPr>
    <w:rPr>
      <w:i/>
      <w:iCs/>
      <w:sz w:val="18"/>
      <w:szCs w:val="18"/>
    </w:rPr>
  </w:style>
  <w:style w:type="paragraph" w:customStyle="1" w:styleId="bodytextindent">
    <w:name w:val="bodytextindent"/>
    <w:basedOn w:val="Normal"/>
    <w:pPr>
      <w:ind w:left="576"/>
    </w:pPr>
  </w:style>
  <w:style w:type="paragraph" w:customStyle="1" w:styleId="note">
    <w:name w:val="note"/>
    <w:basedOn w:val="Normal"/>
    <w:pPr>
      <w:pBdr>
        <w:top w:val="single" w:sz="6" w:space="5" w:color="000000"/>
        <w:left w:val="single" w:sz="6" w:space="5" w:color="000000"/>
        <w:bottom w:val="single" w:sz="6" w:space="5" w:color="000000"/>
        <w:right w:val="single" w:sz="6" w:space="5" w:color="000000"/>
      </w:pBdr>
      <w:shd w:val="clear" w:color="auto" w:fill="DFDFDF"/>
      <w:spacing w:before="240" w:beforeAutospacing="0" w:after="240" w:afterAutospacing="0"/>
    </w:pPr>
  </w:style>
  <w:style w:type="paragraph" w:customStyle="1" w:styleId="noteindent">
    <w:name w:val="noteindent"/>
    <w:basedOn w:val="Normal"/>
    <w:pPr>
      <w:pBdr>
        <w:top w:val="single" w:sz="6" w:space="5" w:color="000000"/>
        <w:left w:val="single" w:sz="6" w:space="5" w:color="000000"/>
        <w:bottom w:val="single" w:sz="6" w:space="5" w:color="000000"/>
        <w:right w:val="single" w:sz="6" w:space="5" w:color="000000"/>
      </w:pBdr>
      <w:shd w:val="clear" w:color="auto" w:fill="DFDFDF"/>
      <w:spacing w:before="240" w:beforeAutospacing="0" w:after="240" w:afterAutospacing="0"/>
      <w:ind w:left="570"/>
    </w:pPr>
  </w:style>
  <w:style w:type="paragraph" w:customStyle="1" w:styleId="bodytextbullets">
    <w:name w:val="bodytextbullets"/>
    <w:basedOn w:val="Normal"/>
    <w:pPr>
      <w:spacing w:before="160" w:beforeAutospacing="0" w:after="160" w:afterAutospacing="0"/>
    </w:pPr>
  </w:style>
  <w:style w:type="paragraph" w:customStyle="1" w:styleId="bodytextindentbullets">
    <w:name w:val="bodytextindentbullets"/>
    <w:basedOn w:val="Normal"/>
    <w:pPr>
      <w:spacing w:before="160" w:beforeAutospacing="0" w:after="160" w:afterAutospacing="0"/>
      <w:ind w:left="576"/>
    </w:pPr>
  </w:style>
  <w:style w:type="paragraph" w:customStyle="1" w:styleId="breadcrumbs">
    <w:name w:val="breadcrumbs"/>
    <w:basedOn w:val="Normal"/>
    <w:rPr>
      <w:sz w:val="18"/>
      <w:szCs w:val="18"/>
    </w:rPr>
  </w:style>
  <w:style w:type="paragraph" w:customStyle="1" w:styleId="bodytext">
    <w:name w:val="bodytext"/>
    <w:basedOn w:val="Normal"/>
    <w:pPr>
      <w:spacing w:before="200" w:beforeAutospacing="0" w:after="300" w:afterAutospacing="0"/>
    </w:pPr>
  </w:style>
  <w:style w:type="paragraph" w:customStyle="1" w:styleId="inlinetableheader">
    <w:name w:val="inlinetableheader"/>
    <w:basedOn w:val="Normal"/>
    <w:rPr>
      <w:color w:val="D9D7DC"/>
    </w:rPr>
  </w:style>
  <w:style w:type="paragraph" w:customStyle="1" w:styleId="tableheader">
    <w:name w:val="tableheader"/>
    <w:basedOn w:val="Normal"/>
    <w:pPr>
      <w:spacing w:before="0" w:beforeAutospacing="0" w:after="0" w:afterAutospacing="0"/>
      <w:jc w:val="center"/>
    </w:pPr>
    <w:rPr>
      <w:b/>
      <w:bCs/>
      <w:color w:val="D9D7DC"/>
    </w:rPr>
  </w:style>
  <w:style w:type="paragraph" w:customStyle="1" w:styleId="GlossaryHeading">
    <w:name w:val="Glossary Heading"/>
    <w:basedOn w:val="Normal"/>
    <w:next w:val="Normal"/>
    <w:pPr>
      <w:spacing w:before="320" w:beforeAutospacing="0" w:after="60" w:afterAutospacing="0"/>
      <w:jc w:val="center"/>
    </w:pPr>
    <w:rPr>
      <w:b/>
      <w:sz w:val="32"/>
      <w:szCs w:val="32"/>
    </w:rPr>
  </w:style>
  <w:style w:type="paragraph" w:customStyle="1" w:styleId="TableofContentsPageTitle">
    <w:name w:val="Table of Contents Page Title"/>
    <w:basedOn w:val="Normal"/>
    <w:next w:val="Normal"/>
    <w:pPr>
      <w:spacing w:before="240" w:beforeAutospacing="0" w:after="60" w:afterAutospacing="0"/>
      <w:jc w:val="center"/>
    </w:pPr>
    <w:rPr>
      <w:b/>
      <w:sz w:val="32"/>
      <w:szCs w:val="32"/>
    </w:rPr>
  </w:style>
  <w:style w:type="paragraph" w:customStyle="1" w:styleId="TitlePageTitle">
    <w:name w:val="Title Page Title"/>
    <w:basedOn w:val="Normal"/>
    <w:next w:val="Normal"/>
    <w:pPr>
      <w:pBdr>
        <w:bottom w:val="single" w:sz="24" w:space="1" w:color="auto"/>
      </w:pBdr>
      <w:spacing w:before="3000" w:beforeAutospacing="0" w:after="60" w:afterAutospacing="0"/>
      <w:jc w:val="right"/>
    </w:pPr>
    <w:rPr>
      <w:b/>
      <w:sz w:val="48"/>
      <w:szCs w:val="48"/>
    </w:rPr>
  </w:style>
  <w:style w:type="paragraph" w:customStyle="1" w:styleId="GlossaryDefinition">
    <w:name w:val="Glossary Definition"/>
    <w:basedOn w:val="Normal"/>
    <w:pPr>
      <w:spacing w:before="120" w:beforeAutospacing="0" w:after="120" w:afterAutospacing="0"/>
      <w:ind w:left="720" w:hanging="720"/>
    </w:pPr>
  </w:style>
  <w:style w:type="character" w:customStyle="1" w:styleId="GlossaryLabel">
    <w:name w:val="Glossary Label"/>
    <w:basedOn w:val="DefaultParagraphFont"/>
    <w:rPr>
      <w:b/>
      <w:bCs w:val="0"/>
    </w:rPr>
  </w:style>
  <w:style w:type="character" w:customStyle="1" w:styleId="hyperlinkfollowed">
    <w:name w:val="hyperlinkfollowed"/>
    <w:basedOn w:val="DefaultParagraphFont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unhideWhenUsed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07CFC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A07CFC"/>
    <w:rPr>
      <w:rFonts w:ascii="Arial" w:eastAsiaTheme="minorEastAsia" w:hAnsi="Arial" w:cs="Arial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07CFC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A07CFC"/>
    <w:rPr>
      <w:rFonts w:ascii="Arial" w:eastAsiaTheme="minorEastAsia" w:hAnsi="Arial" w:cs="Arial"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131781"/>
  </w:style>
  <w:style w:type="paragraph" w:styleId="TOC2">
    <w:name w:val="toc 2"/>
    <w:basedOn w:val="Normal"/>
    <w:next w:val="Normal"/>
    <w:autoRedefine/>
    <w:uiPriority w:val="39"/>
    <w:unhideWhenUsed/>
    <w:rsid w:val="00131781"/>
    <w:pPr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601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45220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06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3367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65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72857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604573"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63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2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35002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3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90147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10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114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7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4787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03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49561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6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16532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footer" Target="footer6.xml"/><Relationship Id="rId7" Type="http://schemas.openxmlformats.org/officeDocument/2006/relationships/header" Target="header1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24" Type="http://schemas.openxmlformats.org/officeDocument/2006/relationships/image" Target="media/image13.png"/><Relationship Id="rId32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8.pn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616</Words>
  <Characters>3512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Slaughter-mitchell, Vivian U</dc:creator>
  <cp:keywords/>
  <dc:description/>
  <cp:lastModifiedBy>Slaughter-mitchell, Vivian U</cp:lastModifiedBy>
  <cp:revision>3</cp:revision>
  <dcterms:created xsi:type="dcterms:W3CDTF">2019-04-03T13:08:00Z</dcterms:created>
  <dcterms:modified xsi:type="dcterms:W3CDTF">2019-04-03T13:09:00Z</dcterms:modified>
</cp:coreProperties>
</file>