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2BBD" w14:textId="77777777" w:rsidR="00BB0ED6" w:rsidRDefault="00BB0ED6">
      <w:pPr>
        <w:widowControl w:val="0"/>
        <w:tabs>
          <w:tab w:val="center" w:pos="4680"/>
        </w:tabs>
        <w:jc w:val="center"/>
        <w:rPr>
          <w:rFonts w:ascii="Times New Roman" w:hAnsi="Times New Roman"/>
          <w:b/>
          <w:sz w:val="22"/>
        </w:rPr>
      </w:pPr>
    </w:p>
    <w:p w14:paraId="103FE37B" w14:textId="77777777" w:rsidR="00BB0ED6" w:rsidRDefault="00BB0ED6">
      <w:pPr>
        <w:widowControl w:val="0"/>
        <w:tabs>
          <w:tab w:val="center" w:pos="4680"/>
        </w:tabs>
        <w:jc w:val="center"/>
        <w:rPr>
          <w:rFonts w:ascii="Times New Roman" w:hAnsi="Times New Roman"/>
          <w:b/>
          <w:sz w:val="22"/>
        </w:rPr>
      </w:pPr>
    </w:p>
    <w:p w14:paraId="7E0695C9" w14:textId="77777777" w:rsidR="00BB0ED6" w:rsidRDefault="00BB0ED6">
      <w:pPr>
        <w:widowControl w:val="0"/>
        <w:tabs>
          <w:tab w:val="center" w:pos="4680"/>
        </w:tabs>
        <w:jc w:val="center"/>
        <w:rPr>
          <w:rFonts w:ascii="Times New Roman" w:hAnsi="Times New Roman"/>
          <w:b/>
          <w:sz w:val="22"/>
        </w:rPr>
      </w:pPr>
    </w:p>
    <w:p w14:paraId="5DAD3162" w14:textId="77777777" w:rsidR="00BB0ED6" w:rsidRDefault="00BB0ED6">
      <w:pPr>
        <w:widowControl w:val="0"/>
        <w:tabs>
          <w:tab w:val="center" w:pos="4680"/>
        </w:tabs>
        <w:jc w:val="center"/>
        <w:rPr>
          <w:rFonts w:ascii="Times New Roman" w:hAnsi="Times New Roman"/>
          <w:b/>
          <w:sz w:val="22"/>
        </w:rPr>
      </w:pPr>
    </w:p>
    <w:p w14:paraId="584C760F" w14:textId="77777777" w:rsidR="00BB0ED6" w:rsidRDefault="00BB0ED6">
      <w:pPr>
        <w:widowControl w:val="0"/>
        <w:tabs>
          <w:tab w:val="center" w:pos="4680"/>
        </w:tabs>
        <w:jc w:val="center"/>
        <w:rPr>
          <w:rFonts w:ascii="Times New Roman" w:hAnsi="Times New Roman"/>
          <w:b/>
          <w:sz w:val="22"/>
        </w:rPr>
      </w:pPr>
    </w:p>
    <w:p w14:paraId="085A0827" w14:textId="77777777" w:rsidR="00BB0ED6" w:rsidRDefault="00BB0ED6">
      <w:pPr>
        <w:widowControl w:val="0"/>
        <w:tabs>
          <w:tab w:val="center" w:pos="4680"/>
        </w:tabs>
        <w:jc w:val="center"/>
        <w:rPr>
          <w:rFonts w:ascii="Times New Roman" w:hAnsi="Times New Roman"/>
          <w:b/>
          <w:sz w:val="22"/>
        </w:rPr>
      </w:pPr>
    </w:p>
    <w:p w14:paraId="00F76676" w14:textId="77777777" w:rsidR="00BB0ED6" w:rsidRDefault="00FF18DD">
      <w:pPr>
        <w:widowControl w:val="0"/>
        <w:tabs>
          <w:tab w:val="center" w:pos="4680"/>
        </w:tabs>
        <w:jc w:val="center"/>
        <w:rPr>
          <w:rFonts w:ascii="Times New Roman" w:hAnsi="Times New Roman"/>
          <w:b/>
          <w:sz w:val="36"/>
        </w:rPr>
      </w:pPr>
      <w:r>
        <w:rPr>
          <w:rFonts w:ascii="Times New Roman" w:hAnsi="Times New Roman"/>
          <w:b/>
          <w:sz w:val="36"/>
        </w:rPr>
        <w:t>TEXAS HOME EQUITY</w:t>
      </w:r>
    </w:p>
    <w:p w14:paraId="2E226960" w14:textId="1294EA0B" w:rsidR="00BB0ED6" w:rsidRDefault="00FF18DD">
      <w:pPr>
        <w:pStyle w:val="Heading1"/>
        <w:keepNext w:val="0"/>
        <w:widowControl w:val="0"/>
        <w:spacing w:after="120"/>
      </w:pPr>
      <w:r>
        <w:t>CONDOMINIUM RIDER</w:t>
      </w:r>
    </w:p>
    <w:p w14:paraId="75E35CF8" w14:textId="77777777" w:rsidR="000603CA" w:rsidRPr="000603CA" w:rsidRDefault="000603CA" w:rsidP="000603CA"/>
    <w:p w14:paraId="75E34DA2" w14:textId="3B936F38" w:rsidR="00BB0ED6" w:rsidRDefault="00FF18DD" w:rsidP="00C743DF">
      <w:pPr>
        <w:widowControl w:val="0"/>
        <w:ind w:firstLine="720"/>
        <w:jc w:val="both"/>
        <w:rPr>
          <w:rFonts w:ascii="Times New Roman" w:hAnsi="Times New Roman"/>
        </w:rPr>
      </w:pPr>
      <w:r>
        <w:rPr>
          <w:rFonts w:ascii="Times New Roman" w:hAnsi="Times New Roman"/>
        </w:rPr>
        <w:t xml:space="preserve">THIS CONDOMINIUM RIDER is made this </w:t>
      </w:r>
      <w:r w:rsidR="00FD2E58">
        <w:rPr>
          <w:rFonts w:ascii="Times New Roman" w:hAnsi="Times New Roman"/>
        </w:rPr>
        <w:t>__________</w:t>
      </w:r>
      <w:r>
        <w:rPr>
          <w:rFonts w:ascii="Times New Roman" w:hAnsi="Times New Roman"/>
        </w:rPr>
        <w:t xml:space="preserve"> day of </w:t>
      </w:r>
      <w:r w:rsidR="00FD2E58">
        <w:rPr>
          <w:rFonts w:ascii="Times New Roman" w:hAnsi="Times New Roman"/>
        </w:rPr>
        <w:t>__________</w:t>
      </w:r>
      <w:r>
        <w:rPr>
          <w:rFonts w:ascii="Times New Roman" w:hAnsi="Times New Roman"/>
        </w:rPr>
        <w:t xml:space="preserve">, </w:t>
      </w:r>
      <w:r w:rsidR="00FD2E58">
        <w:rPr>
          <w:rFonts w:ascii="Times New Roman" w:hAnsi="Times New Roman"/>
        </w:rPr>
        <w:t>__________</w:t>
      </w:r>
      <w:r>
        <w:rPr>
          <w:rFonts w:ascii="Times New Roman" w:hAnsi="Times New Roman"/>
        </w:rPr>
        <w:t xml:space="preserve">, and is incorporated into and </w:t>
      </w:r>
      <w:r w:rsidR="00FD2E58">
        <w:rPr>
          <w:rFonts w:ascii="Times New Roman" w:hAnsi="Times New Roman"/>
        </w:rPr>
        <w:t xml:space="preserve">amends </w:t>
      </w:r>
      <w:r>
        <w:rPr>
          <w:rFonts w:ascii="Times New Roman" w:hAnsi="Times New Roman"/>
        </w:rPr>
        <w:t xml:space="preserve">and </w:t>
      </w:r>
      <w:r w:rsidR="00FD2E58">
        <w:rPr>
          <w:rFonts w:ascii="Times New Roman" w:hAnsi="Times New Roman"/>
        </w:rPr>
        <w:t xml:space="preserve">supplements </w:t>
      </w:r>
      <w:r>
        <w:rPr>
          <w:rFonts w:ascii="Times New Roman" w:hAnsi="Times New Roman"/>
        </w:rPr>
        <w:t xml:space="preserve">the Security Instrument of the same date given by the undersigned (the “Borrower”) to secure Borrower’s Note to _______________________________________________________________________________ (the “Lender”) of the same date and covering the </w:t>
      </w:r>
      <w:r w:rsidR="00FD2E58">
        <w:rPr>
          <w:rFonts w:ascii="Times New Roman" w:hAnsi="Times New Roman"/>
        </w:rPr>
        <w:t xml:space="preserve">Property </w:t>
      </w:r>
      <w:r>
        <w:rPr>
          <w:rFonts w:ascii="Times New Roman" w:hAnsi="Times New Roman"/>
        </w:rPr>
        <w:t>described in the Security Instrument and located at:</w:t>
      </w:r>
    </w:p>
    <w:p w14:paraId="2C2646A6" w14:textId="77777777" w:rsidR="00BB0ED6" w:rsidRDefault="00BB0ED6">
      <w:pPr>
        <w:widowControl w:val="0"/>
        <w:jc w:val="both"/>
        <w:rPr>
          <w:rFonts w:ascii="Times New Roman" w:hAnsi="Times New Roman"/>
        </w:rPr>
      </w:pPr>
    </w:p>
    <w:p w14:paraId="53711F73" w14:textId="77777777" w:rsidR="00BB0ED6" w:rsidRDefault="00FF18DD">
      <w:pPr>
        <w:widowControl w:val="0"/>
        <w:jc w:val="center"/>
        <w:rPr>
          <w:rFonts w:ascii="Times New Roman" w:hAnsi="Times New Roman"/>
        </w:rPr>
      </w:pPr>
      <w:r>
        <w:rPr>
          <w:rFonts w:ascii="Times New Roman" w:hAnsi="Times New Roman"/>
        </w:rPr>
        <w:t>____________________________________________________________________________________________________</w:t>
      </w:r>
    </w:p>
    <w:p w14:paraId="35D0741E" w14:textId="77777777" w:rsidR="00BB0ED6" w:rsidRDefault="00FF18DD">
      <w:pPr>
        <w:widowControl w:val="0"/>
        <w:spacing w:after="120"/>
        <w:jc w:val="center"/>
        <w:rPr>
          <w:rFonts w:ascii="Times New Roman" w:hAnsi="Times New Roman"/>
        </w:rPr>
      </w:pPr>
      <w:r>
        <w:rPr>
          <w:rFonts w:ascii="Times New Roman" w:hAnsi="Times New Roman"/>
        </w:rPr>
        <w:t>[Property Address]</w:t>
      </w:r>
    </w:p>
    <w:p w14:paraId="1903679C" w14:textId="54F9A25A" w:rsidR="00BB0ED6" w:rsidRDefault="00FF18DD">
      <w:pPr>
        <w:pStyle w:val="BodyText"/>
        <w:widowControl w:val="0"/>
        <w:ind w:firstLine="720"/>
      </w:pPr>
      <w:r>
        <w:t xml:space="preserve">The </w:t>
      </w:r>
      <w:r w:rsidR="00FD2E58">
        <w:t xml:space="preserve">Property </w:t>
      </w:r>
      <w:r>
        <w:t>includes a unit in, together with an undivided interest in the common elements of, a condominium project known as:</w:t>
      </w:r>
    </w:p>
    <w:p w14:paraId="32AA94CE" w14:textId="77777777" w:rsidR="00BB0ED6" w:rsidRDefault="00BB0ED6">
      <w:pPr>
        <w:widowControl w:val="0"/>
        <w:jc w:val="both"/>
        <w:rPr>
          <w:rFonts w:ascii="Times New Roman" w:hAnsi="Times New Roman"/>
        </w:rPr>
      </w:pPr>
    </w:p>
    <w:p w14:paraId="551B611A" w14:textId="77777777" w:rsidR="00BB0ED6" w:rsidRDefault="00FF18DD">
      <w:pPr>
        <w:widowControl w:val="0"/>
        <w:jc w:val="center"/>
        <w:rPr>
          <w:rFonts w:ascii="Times New Roman" w:hAnsi="Times New Roman"/>
        </w:rPr>
      </w:pPr>
      <w:r>
        <w:rPr>
          <w:rFonts w:ascii="Times New Roman" w:hAnsi="Times New Roman"/>
        </w:rPr>
        <w:t>____________________________________________________________________________________________________</w:t>
      </w:r>
    </w:p>
    <w:p w14:paraId="1668FA1D" w14:textId="77777777" w:rsidR="00BB0ED6" w:rsidRDefault="00FF18DD">
      <w:pPr>
        <w:widowControl w:val="0"/>
        <w:spacing w:after="120"/>
        <w:jc w:val="center"/>
        <w:rPr>
          <w:rFonts w:ascii="Times New Roman" w:hAnsi="Times New Roman"/>
        </w:rPr>
      </w:pPr>
      <w:r>
        <w:rPr>
          <w:rFonts w:ascii="Times New Roman" w:hAnsi="Times New Roman"/>
        </w:rPr>
        <w:t>[Name of Condominium Project]</w:t>
      </w:r>
    </w:p>
    <w:p w14:paraId="544FF1F1" w14:textId="3F0549F6" w:rsidR="00BB0ED6" w:rsidRDefault="00FF18DD">
      <w:pPr>
        <w:widowControl w:val="0"/>
        <w:jc w:val="both"/>
        <w:rPr>
          <w:rFonts w:ascii="Times New Roman" w:hAnsi="Times New Roman"/>
        </w:rPr>
      </w:pPr>
      <w:r>
        <w:rPr>
          <w:rFonts w:ascii="Times New Roman" w:hAnsi="Times New Roman"/>
        </w:rPr>
        <w:t xml:space="preserve">(the “Condominium Project”).  If the owners association or other entity which acts for the Condominium Project (the “Owners Association”) holds title to property for the benefit or use of its members or shareholders, the </w:t>
      </w:r>
      <w:r w:rsidR="00FD2E58">
        <w:rPr>
          <w:rFonts w:ascii="Times New Roman" w:hAnsi="Times New Roman"/>
        </w:rPr>
        <w:t xml:space="preserve">Property </w:t>
      </w:r>
      <w:r>
        <w:rPr>
          <w:rFonts w:ascii="Times New Roman" w:hAnsi="Times New Roman"/>
        </w:rPr>
        <w:t>also includes Borrower’s interest in the Owners Association and the uses, proceeds</w:t>
      </w:r>
      <w:r w:rsidR="00683C1B">
        <w:rPr>
          <w:rFonts w:ascii="Times New Roman" w:hAnsi="Times New Roman"/>
        </w:rPr>
        <w:t>,</w:t>
      </w:r>
      <w:r>
        <w:rPr>
          <w:rFonts w:ascii="Times New Roman" w:hAnsi="Times New Roman"/>
        </w:rPr>
        <w:t xml:space="preserve"> and benefits of Borrower’s interest.  Insofar as permitted by Section 50(a)(6)(H), Article XVI of the Texas Constitution, “homestead” </w:t>
      </w:r>
      <w:r w:rsidR="00FD2E58">
        <w:rPr>
          <w:rFonts w:ascii="Times New Roman" w:hAnsi="Times New Roman"/>
        </w:rPr>
        <w:t xml:space="preserve">will </w:t>
      </w:r>
      <w:r>
        <w:rPr>
          <w:rFonts w:ascii="Times New Roman" w:hAnsi="Times New Roman"/>
        </w:rPr>
        <w:t>include the elements of the property described by this Rider.</w:t>
      </w:r>
    </w:p>
    <w:p w14:paraId="1A01885D" w14:textId="77777777" w:rsidR="00BB0ED6" w:rsidRDefault="00BB0ED6">
      <w:pPr>
        <w:widowControl w:val="0"/>
        <w:jc w:val="both"/>
        <w:rPr>
          <w:rFonts w:ascii="Times New Roman" w:hAnsi="Times New Roman"/>
        </w:rPr>
      </w:pPr>
    </w:p>
    <w:p w14:paraId="47D91B25" w14:textId="03F92956" w:rsidR="00BB0ED6" w:rsidRDefault="00FF18DD" w:rsidP="000603CA">
      <w:pPr>
        <w:widowControl w:val="0"/>
        <w:spacing w:after="120"/>
        <w:ind w:firstLine="720"/>
        <w:jc w:val="both"/>
        <w:rPr>
          <w:rFonts w:ascii="Times New Roman" w:hAnsi="Times New Roman"/>
        </w:rPr>
      </w:pPr>
      <w:r>
        <w:rPr>
          <w:rFonts w:ascii="Times New Roman" w:hAnsi="Times New Roman"/>
          <w:b/>
        </w:rPr>
        <w:t>CONDOMINIUM COVENANTS.</w:t>
      </w:r>
      <w:r>
        <w:rPr>
          <w:rFonts w:ascii="Times New Roman" w:hAnsi="Times New Roman"/>
        </w:rPr>
        <w:t xml:space="preserve">  In addition to the</w:t>
      </w:r>
      <w:r w:rsidR="00683C1B">
        <w:rPr>
          <w:rFonts w:ascii="Times New Roman" w:hAnsi="Times New Roman"/>
        </w:rPr>
        <w:t xml:space="preserve"> representations, warranties,</w:t>
      </w:r>
      <w:r>
        <w:rPr>
          <w:rFonts w:ascii="Times New Roman" w:hAnsi="Times New Roman"/>
        </w:rPr>
        <w:t xml:space="preserve"> covenants</w:t>
      </w:r>
      <w:r w:rsidR="00683C1B">
        <w:rPr>
          <w:rFonts w:ascii="Times New Roman" w:hAnsi="Times New Roman"/>
        </w:rPr>
        <w:t>,</w:t>
      </w:r>
      <w:r>
        <w:rPr>
          <w:rFonts w:ascii="Times New Roman" w:hAnsi="Times New Roman"/>
        </w:rPr>
        <w:t xml:space="preserve"> and agreements made in the Security Instrument, Borrower and Lender further covenant and agree as follows:</w:t>
      </w:r>
    </w:p>
    <w:p w14:paraId="6EF33F98" w14:textId="3300F577" w:rsidR="00BB0ED6" w:rsidRDefault="00FF18DD" w:rsidP="000603CA">
      <w:pPr>
        <w:widowControl w:val="0"/>
        <w:spacing w:after="120"/>
        <w:ind w:firstLine="720"/>
        <w:jc w:val="both"/>
        <w:rPr>
          <w:rFonts w:ascii="Times New Roman" w:hAnsi="Times New Roman"/>
        </w:rPr>
      </w:pPr>
      <w:r>
        <w:rPr>
          <w:rFonts w:ascii="Times New Roman" w:hAnsi="Times New Roman"/>
          <w:b/>
        </w:rPr>
        <w:t>A.</w:t>
      </w:r>
      <w:r>
        <w:rPr>
          <w:rFonts w:ascii="Times New Roman" w:hAnsi="Times New Roman"/>
          <w:b/>
        </w:rPr>
        <w:tab/>
        <w:t>Condominium Obligations.</w:t>
      </w:r>
      <w:r>
        <w:rPr>
          <w:rFonts w:ascii="Times New Roman" w:hAnsi="Times New Roman"/>
        </w:rPr>
        <w:t xml:space="preserve">  Borrower </w:t>
      </w:r>
      <w:r w:rsidR="00FD2E58">
        <w:rPr>
          <w:rFonts w:ascii="Times New Roman" w:hAnsi="Times New Roman"/>
        </w:rPr>
        <w:t xml:space="preserve">will </w:t>
      </w:r>
      <w:r>
        <w:rPr>
          <w:rFonts w:ascii="Times New Roman" w:hAnsi="Times New Roman"/>
        </w:rPr>
        <w:t xml:space="preserve">perform all of Borrower’s obligations under the Condominium Project’s Constituent Documents. </w:t>
      </w:r>
      <w:r w:rsidR="00070AED">
        <w:rPr>
          <w:rFonts w:ascii="Times New Roman" w:hAnsi="Times New Roman"/>
        </w:rPr>
        <w:t xml:space="preserve"> </w:t>
      </w:r>
      <w:r>
        <w:rPr>
          <w:rFonts w:ascii="Times New Roman" w:hAnsi="Times New Roman"/>
        </w:rPr>
        <w:t xml:space="preserve">The “Constituent Documents” are the: (i) Declaration or any other document which creates the Condominium Project; (ii) by-laws; (iii) code of regulations; and (iv) other equivalent documents.  Borrower </w:t>
      </w:r>
      <w:r w:rsidR="00FD2E58">
        <w:rPr>
          <w:rFonts w:ascii="Times New Roman" w:hAnsi="Times New Roman"/>
        </w:rPr>
        <w:t xml:space="preserve">will </w:t>
      </w:r>
      <w:r>
        <w:rPr>
          <w:rFonts w:ascii="Times New Roman" w:hAnsi="Times New Roman"/>
        </w:rPr>
        <w:t>promptly pay, when due, all dues and assessments imposed pursuant to the Constituent Documents.</w:t>
      </w:r>
    </w:p>
    <w:p w14:paraId="04DB8C4E" w14:textId="0ED07437" w:rsidR="00BB0ED6" w:rsidRDefault="00FF18DD">
      <w:pPr>
        <w:widowControl w:val="0"/>
        <w:ind w:firstLine="720"/>
        <w:jc w:val="both"/>
        <w:rPr>
          <w:rFonts w:ascii="Times New Roman" w:hAnsi="Times New Roman"/>
        </w:rPr>
      </w:pPr>
      <w:r>
        <w:rPr>
          <w:rFonts w:ascii="Times New Roman" w:hAnsi="Times New Roman"/>
          <w:b/>
        </w:rPr>
        <w:t>B.</w:t>
      </w:r>
      <w:r>
        <w:rPr>
          <w:rFonts w:ascii="Times New Roman" w:hAnsi="Times New Roman"/>
          <w:b/>
        </w:rPr>
        <w:tab/>
        <w:t>Property Insurance.</w:t>
      </w:r>
      <w:r>
        <w:rPr>
          <w:rFonts w:ascii="Times New Roman" w:hAnsi="Times New Roman"/>
        </w:rPr>
        <w:t xml:space="preserve">  So long as the Owners Association maintains, with a generally accepted insurance carrier, a “master” or “blanket” policy on the Condominium Project which is satisfactory to Lender and which provides insurance coverage in the amounts (including deductible levels), for the periods, and against loss by fire, hazards included within the term “extended coverage,” and any other hazards, including, but not limited to, earthquakes</w:t>
      </w:r>
      <w:r w:rsidR="00FD2E58">
        <w:rPr>
          <w:rFonts w:ascii="Times New Roman" w:hAnsi="Times New Roman"/>
        </w:rPr>
        <w:t>, winds</w:t>
      </w:r>
      <w:r w:rsidR="00A3477E">
        <w:rPr>
          <w:rFonts w:ascii="Times New Roman" w:hAnsi="Times New Roman"/>
        </w:rPr>
        <w:t>,</w:t>
      </w:r>
      <w:r>
        <w:rPr>
          <w:rFonts w:ascii="Times New Roman" w:hAnsi="Times New Roman"/>
        </w:rPr>
        <w:t xml:space="preserve"> and floods, </w:t>
      </w:r>
      <w:r w:rsidR="00683C1B">
        <w:rPr>
          <w:rFonts w:ascii="Times New Roman" w:hAnsi="Times New Roman"/>
        </w:rPr>
        <w:t xml:space="preserve">for </w:t>
      </w:r>
      <w:r>
        <w:rPr>
          <w:rFonts w:ascii="Times New Roman" w:hAnsi="Times New Roman"/>
        </w:rPr>
        <w:t>which Lender requires insurance, then</w:t>
      </w:r>
    </w:p>
    <w:p w14:paraId="75A236F8" w14:textId="20BDBBF4" w:rsidR="00BB0ED6" w:rsidRDefault="00FF18DD">
      <w:pPr>
        <w:widowControl w:val="0"/>
        <w:ind w:firstLine="720"/>
        <w:jc w:val="both"/>
        <w:rPr>
          <w:rFonts w:ascii="Times New Roman" w:hAnsi="Times New Roman"/>
        </w:rPr>
      </w:pPr>
      <w:r>
        <w:rPr>
          <w:rFonts w:ascii="Times New Roman" w:hAnsi="Times New Roman"/>
        </w:rPr>
        <w:t>(i)</w:t>
      </w:r>
      <w:r>
        <w:rPr>
          <w:rFonts w:ascii="Times New Roman" w:hAnsi="Times New Roman"/>
        </w:rPr>
        <w:tab/>
        <w:t xml:space="preserve">Lender waives the provision in Section 3 for the </w:t>
      </w:r>
      <w:r w:rsidR="00FD2E58">
        <w:rPr>
          <w:rFonts w:ascii="Times New Roman" w:hAnsi="Times New Roman"/>
        </w:rPr>
        <w:t xml:space="preserve">portion of the </w:t>
      </w:r>
      <w:r>
        <w:rPr>
          <w:rFonts w:ascii="Times New Roman" w:hAnsi="Times New Roman"/>
        </w:rPr>
        <w:t xml:space="preserve">Periodic Payment </w:t>
      </w:r>
      <w:r w:rsidR="00FD2E58">
        <w:rPr>
          <w:rFonts w:ascii="Times New Roman" w:hAnsi="Times New Roman"/>
        </w:rPr>
        <w:t xml:space="preserve">made </w:t>
      </w:r>
      <w:r>
        <w:rPr>
          <w:rFonts w:ascii="Times New Roman" w:hAnsi="Times New Roman"/>
        </w:rPr>
        <w:t xml:space="preserve">to Lender </w:t>
      </w:r>
      <w:r w:rsidR="00FD2E58">
        <w:rPr>
          <w:rFonts w:ascii="Times New Roman" w:hAnsi="Times New Roman"/>
        </w:rPr>
        <w:t xml:space="preserve">consisting </w:t>
      </w:r>
      <w:r>
        <w:rPr>
          <w:rFonts w:ascii="Times New Roman" w:hAnsi="Times New Roman"/>
        </w:rPr>
        <w:t xml:space="preserve">of the yearly premium installments for property insurance on the </w:t>
      </w:r>
      <w:r w:rsidR="00FD2E58">
        <w:rPr>
          <w:rFonts w:ascii="Times New Roman" w:hAnsi="Times New Roman"/>
        </w:rPr>
        <w:t>Property</w:t>
      </w:r>
      <w:r w:rsidR="00683C1B">
        <w:rPr>
          <w:rFonts w:ascii="Times New Roman" w:hAnsi="Times New Roman"/>
        </w:rPr>
        <w:t>,</w:t>
      </w:r>
      <w:r>
        <w:rPr>
          <w:rFonts w:ascii="Times New Roman" w:hAnsi="Times New Roman"/>
        </w:rPr>
        <w:t xml:space="preserve"> and</w:t>
      </w:r>
    </w:p>
    <w:p w14:paraId="6B23AF7E" w14:textId="29E04B65" w:rsidR="00BB0ED6" w:rsidRDefault="00FF18DD">
      <w:pPr>
        <w:widowControl w:val="0"/>
        <w:ind w:firstLine="720"/>
        <w:jc w:val="both"/>
        <w:rPr>
          <w:rFonts w:ascii="Times New Roman" w:hAnsi="Times New Roman"/>
        </w:rPr>
      </w:pPr>
      <w:r>
        <w:rPr>
          <w:rFonts w:ascii="Times New Roman" w:hAnsi="Times New Roman"/>
        </w:rPr>
        <w:t>(ii)</w:t>
      </w:r>
      <w:r>
        <w:rPr>
          <w:rFonts w:ascii="Times New Roman" w:hAnsi="Times New Roman"/>
        </w:rPr>
        <w:tab/>
        <w:t xml:space="preserve">Borrower’s obligation under Section 5 to maintain property insurance coverage on the </w:t>
      </w:r>
      <w:r w:rsidR="00070AED">
        <w:rPr>
          <w:rFonts w:ascii="Times New Roman" w:hAnsi="Times New Roman"/>
        </w:rPr>
        <w:t xml:space="preserve">Property </w:t>
      </w:r>
      <w:r>
        <w:rPr>
          <w:rFonts w:ascii="Times New Roman" w:hAnsi="Times New Roman"/>
        </w:rPr>
        <w:t>is deemed satisfied to the extent that the required coverage is provided by the Owners Association policy.</w:t>
      </w:r>
    </w:p>
    <w:p w14:paraId="53106816" w14:textId="77777777" w:rsidR="00BB0ED6" w:rsidRDefault="00FF18DD">
      <w:pPr>
        <w:widowControl w:val="0"/>
        <w:ind w:firstLine="720"/>
        <w:jc w:val="both"/>
        <w:rPr>
          <w:rFonts w:ascii="Times New Roman" w:hAnsi="Times New Roman"/>
        </w:rPr>
      </w:pPr>
      <w:r>
        <w:rPr>
          <w:rFonts w:ascii="Times New Roman" w:hAnsi="Times New Roman"/>
        </w:rPr>
        <w:t>What Lender requires as a condition of this waiver can change during the term of the loan.</w:t>
      </w:r>
    </w:p>
    <w:p w14:paraId="377602D0" w14:textId="1CB92DAC" w:rsidR="00BB0ED6" w:rsidRDefault="00FF18DD">
      <w:pPr>
        <w:widowControl w:val="0"/>
        <w:ind w:firstLine="720"/>
        <w:jc w:val="both"/>
        <w:rPr>
          <w:rFonts w:ascii="Times New Roman" w:hAnsi="Times New Roman"/>
        </w:rPr>
      </w:pPr>
      <w:r>
        <w:rPr>
          <w:rFonts w:ascii="Times New Roman" w:hAnsi="Times New Roman"/>
        </w:rPr>
        <w:t xml:space="preserve">Borrower </w:t>
      </w:r>
      <w:r w:rsidR="00FD2E58">
        <w:rPr>
          <w:rFonts w:ascii="Times New Roman" w:hAnsi="Times New Roman"/>
        </w:rPr>
        <w:t xml:space="preserve">will </w:t>
      </w:r>
      <w:r>
        <w:rPr>
          <w:rFonts w:ascii="Times New Roman" w:hAnsi="Times New Roman"/>
        </w:rPr>
        <w:t>give Lender prompt notice of any lapse in required property insurance coverage provided by the master or blanket policy.</w:t>
      </w:r>
    </w:p>
    <w:p w14:paraId="4556B1D7" w14:textId="05CD2CE3" w:rsidR="00BB0ED6" w:rsidRDefault="00FF18DD" w:rsidP="000603CA">
      <w:pPr>
        <w:widowControl w:val="0"/>
        <w:spacing w:after="120"/>
        <w:ind w:firstLine="720"/>
        <w:jc w:val="both"/>
        <w:rPr>
          <w:rFonts w:ascii="Times New Roman" w:hAnsi="Times New Roman"/>
        </w:rPr>
      </w:pPr>
      <w:r>
        <w:rPr>
          <w:rFonts w:ascii="Times New Roman" w:hAnsi="Times New Roman"/>
        </w:rPr>
        <w:t xml:space="preserve">In the event of a distribution of property insurance proceeds in lieu of restoration or repair following a loss to the </w:t>
      </w:r>
      <w:r w:rsidR="00FD2E58">
        <w:rPr>
          <w:rFonts w:ascii="Times New Roman" w:hAnsi="Times New Roman"/>
        </w:rPr>
        <w:t>Property</w:t>
      </w:r>
      <w:r>
        <w:rPr>
          <w:rFonts w:ascii="Times New Roman" w:hAnsi="Times New Roman"/>
        </w:rPr>
        <w:t xml:space="preserve">, whether to the unit or to common elements, any proceeds payable to Borrower </w:t>
      </w:r>
      <w:r w:rsidR="00FD2E58">
        <w:rPr>
          <w:rFonts w:ascii="Times New Roman" w:hAnsi="Times New Roman"/>
        </w:rPr>
        <w:t xml:space="preserve">are hereby assigned and will </w:t>
      </w:r>
      <w:r>
        <w:rPr>
          <w:rFonts w:ascii="Times New Roman" w:hAnsi="Times New Roman"/>
        </w:rPr>
        <w:t>be paid to Lender for application to the sums secured by the Security Instrument, whether or not then due, with the excess, if any, paid to Borrower.</w:t>
      </w:r>
    </w:p>
    <w:p w14:paraId="29F15B80" w14:textId="2B3FAFBF" w:rsidR="00BB0ED6" w:rsidRDefault="00FF18DD" w:rsidP="000603CA">
      <w:pPr>
        <w:widowControl w:val="0"/>
        <w:spacing w:after="120"/>
        <w:ind w:firstLine="720"/>
        <w:jc w:val="both"/>
        <w:rPr>
          <w:rFonts w:ascii="Times New Roman" w:hAnsi="Times New Roman"/>
        </w:rPr>
      </w:pPr>
      <w:r>
        <w:rPr>
          <w:rFonts w:ascii="Times New Roman" w:hAnsi="Times New Roman"/>
          <w:b/>
        </w:rPr>
        <w:t>C.</w:t>
      </w:r>
      <w:r>
        <w:rPr>
          <w:rFonts w:ascii="Times New Roman" w:hAnsi="Times New Roman"/>
          <w:b/>
        </w:rPr>
        <w:tab/>
        <w:t>Public Liability Insurance.</w:t>
      </w:r>
      <w:r>
        <w:rPr>
          <w:rFonts w:ascii="Times New Roman" w:hAnsi="Times New Roman"/>
        </w:rPr>
        <w:t xml:space="preserve">  Borrower </w:t>
      </w:r>
      <w:r w:rsidR="00FD2E58">
        <w:rPr>
          <w:rFonts w:ascii="Times New Roman" w:hAnsi="Times New Roman"/>
        </w:rPr>
        <w:t xml:space="preserve">will </w:t>
      </w:r>
      <w:r>
        <w:rPr>
          <w:rFonts w:ascii="Times New Roman" w:hAnsi="Times New Roman"/>
        </w:rPr>
        <w:t xml:space="preserve">take such actions as may be reasonable to </w:t>
      </w:r>
      <w:proofErr w:type="gramStart"/>
      <w:r>
        <w:rPr>
          <w:rFonts w:ascii="Times New Roman" w:hAnsi="Times New Roman"/>
        </w:rPr>
        <w:t>insure</w:t>
      </w:r>
      <w:proofErr w:type="gramEnd"/>
      <w:r>
        <w:rPr>
          <w:rFonts w:ascii="Times New Roman" w:hAnsi="Times New Roman"/>
        </w:rPr>
        <w:t xml:space="preserve"> that the Owners Association maintains a public liability insurance policy acceptable in form, amount, and extent of coverage to Lender.</w:t>
      </w:r>
    </w:p>
    <w:p w14:paraId="2B500189" w14:textId="23F2DA29" w:rsidR="00BB0ED6" w:rsidRDefault="00FF18DD" w:rsidP="000603CA">
      <w:pPr>
        <w:widowControl w:val="0"/>
        <w:spacing w:after="120"/>
        <w:ind w:firstLine="720"/>
        <w:jc w:val="both"/>
        <w:rPr>
          <w:rFonts w:ascii="Times New Roman" w:hAnsi="Times New Roman"/>
        </w:rPr>
      </w:pPr>
      <w:r>
        <w:rPr>
          <w:rFonts w:ascii="Times New Roman" w:hAnsi="Times New Roman"/>
          <w:b/>
        </w:rPr>
        <w:t>D.</w:t>
      </w:r>
      <w:r>
        <w:rPr>
          <w:rFonts w:ascii="Times New Roman" w:hAnsi="Times New Roman"/>
          <w:b/>
        </w:rPr>
        <w:tab/>
        <w:t>Condemnation.</w:t>
      </w:r>
      <w:r>
        <w:rPr>
          <w:rFonts w:ascii="Times New Roman" w:hAnsi="Times New Roman"/>
        </w:rPr>
        <w:t xml:space="preserve">  The proceeds of any award or claim for damages, direct or consequential, payable to </w:t>
      </w:r>
      <w:r>
        <w:rPr>
          <w:rFonts w:ascii="Times New Roman" w:hAnsi="Times New Roman"/>
        </w:rPr>
        <w:lastRenderedPageBreak/>
        <w:t xml:space="preserve">Borrower in connection with any condemnation or other taking of all or any part of the </w:t>
      </w:r>
      <w:r w:rsidR="000E24D7">
        <w:rPr>
          <w:rFonts w:ascii="Times New Roman" w:hAnsi="Times New Roman"/>
        </w:rPr>
        <w:t>Property</w:t>
      </w:r>
      <w:r>
        <w:rPr>
          <w:rFonts w:ascii="Times New Roman" w:hAnsi="Times New Roman"/>
        </w:rPr>
        <w:t xml:space="preserve">, whether of the unit or of the common elements, or for any conveyance in lieu of condemnation, </w:t>
      </w:r>
      <w:r w:rsidR="000E24D7">
        <w:rPr>
          <w:rFonts w:ascii="Times New Roman" w:hAnsi="Times New Roman"/>
        </w:rPr>
        <w:t xml:space="preserve">are hereby assigned and will </w:t>
      </w:r>
      <w:r>
        <w:rPr>
          <w:rFonts w:ascii="Times New Roman" w:hAnsi="Times New Roman"/>
        </w:rPr>
        <w:t xml:space="preserve">be paid to Lender.  Such proceeds </w:t>
      </w:r>
      <w:r w:rsidR="00070AED">
        <w:rPr>
          <w:rFonts w:ascii="Times New Roman" w:hAnsi="Times New Roman"/>
        </w:rPr>
        <w:t xml:space="preserve">will </w:t>
      </w:r>
      <w:r>
        <w:rPr>
          <w:rFonts w:ascii="Times New Roman" w:hAnsi="Times New Roman"/>
        </w:rPr>
        <w:t xml:space="preserve">be applied by Lender to the sums secured by the Security Instrument as provided in Section </w:t>
      </w:r>
      <w:r w:rsidR="000E24D7">
        <w:rPr>
          <w:rFonts w:ascii="Times New Roman" w:hAnsi="Times New Roman"/>
        </w:rPr>
        <w:t>1</w:t>
      </w:r>
      <w:r w:rsidR="00312FEB">
        <w:rPr>
          <w:rFonts w:ascii="Times New Roman" w:hAnsi="Times New Roman"/>
        </w:rPr>
        <w:t>0</w:t>
      </w:r>
      <w:r>
        <w:rPr>
          <w:rFonts w:ascii="Times New Roman" w:hAnsi="Times New Roman"/>
        </w:rPr>
        <w:t>.</w:t>
      </w:r>
    </w:p>
    <w:p w14:paraId="3757BBE9" w14:textId="20168EBB" w:rsidR="00BB0ED6" w:rsidRDefault="00FF18DD">
      <w:pPr>
        <w:widowControl w:val="0"/>
        <w:ind w:firstLine="720"/>
        <w:jc w:val="both"/>
        <w:rPr>
          <w:rFonts w:ascii="Times New Roman" w:hAnsi="Times New Roman"/>
        </w:rPr>
      </w:pPr>
      <w:r>
        <w:rPr>
          <w:rFonts w:ascii="Times New Roman" w:hAnsi="Times New Roman"/>
          <w:b/>
        </w:rPr>
        <w:t>E.</w:t>
      </w:r>
      <w:r>
        <w:rPr>
          <w:rFonts w:ascii="Times New Roman" w:hAnsi="Times New Roman"/>
          <w:b/>
        </w:rPr>
        <w:tab/>
        <w:t>Lender’s Prior Consent.</w:t>
      </w:r>
      <w:r>
        <w:rPr>
          <w:rFonts w:ascii="Times New Roman" w:hAnsi="Times New Roman"/>
        </w:rPr>
        <w:t xml:space="preserve">  Borrower </w:t>
      </w:r>
      <w:r w:rsidR="000E24D7">
        <w:rPr>
          <w:rFonts w:ascii="Times New Roman" w:hAnsi="Times New Roman"/>
        </w:rPr>
        <w:t xml:space="preserve">will </w:t>
      </w:r>
      <w:r>
        <w:rPr>
          <w:rFonts w:ascii="Times New Roman" w:hAnsi="Times New Roman"/>
        </w:rPr>
        <w:t xml:space="preserve">not, except after notice to Lender and with Lender’s prior written consent, either partition or subdivide the </w:t>
      </w:r>
      <w:r w:rsidR="000E24D7">
        <w:rPr>
          <w:rFonts w:ascii="Times New Roman" w:hAnsi="Times New Roman"/>
        </w:rPr>
        <w:t xml:space="preserve">Property </w:t>
      </w:r>
      <w:r>
        <w:rPr>
          <w:rFonts w:ascii="Times New Roman" w:hAnsi="Times New Roman"/>
        </w:rPr>
        <w:t xml:space="preserve">or consent to:  </w:t>
      </w:r>
    </w:p>
    <w:p w14:paraId="3BD0BD00" w14:textId="77777777" w:rsidR="00BB0ED6" w:rsidRDefault="00FF18DD">
      <w:pPr>
        <w:widowControl w:val="0"/>
        <w:ind w:firstLine="720"/>
        <w:jc w:val="both"/>
        <w:rPr>
          <w:rFonts w:ascii="Times New Roman" w:hAnsi="Times New Roman"/>
        </w:rPr>
      </w:pPr>
      <w:r>
        <w:rPr>
          <w:rFonts w:ascii="Times New Roman" w:hAnsi="Times New Roman"/>
        </w:rPr>
        <w:t>(i)</w:t>
      </w:r>
      <w:r>
        <w:rPr>
          <w:rFonts w:ascii="Times New Roman" w:hAnsi="Times New Roman"/>
        </w:rPr>
        <w:tab/>
        <w:t>the abandonment or termination of the Condominium Project, except for abandonment or termination required by law in the case of substantial destruction by fire or other casualty or in the case of a taking by condemnation or eminent domain;</w:t>
      </w:r>
    </w:p>
    <w:p w14:paraId="51EF7D4B" w14:textId="1C6E6358" w:rsidR="00BB0ED6" w:rsidRDefault="00FF18DD">
      <w:pPr>
        <w:widowControl w:val="0"/>
        <w:ind w:firstLine="720"/>
        <w:jc w:val="both"/>
        <w:rPr>
          <w:rFonts w:ascii="Times New Roman" w:hAnsi="Times New Roman"/>
        </w:rPr>
      </w:pPr>
      <w:r>
        <w:rPr>
          <w:rFonts w:ascii="Times New Roman" w:hAnsi="Times New Roman"/>
        </w:rPr>
        <w:t>(ii)</w:t>
      </w:r>
      <w:r>
        <w:rPr>
          <w:rFonts w:ascii="Times New Roman" w:hAnsi="Times New Roman"/>
        </w:rPr>
        <w:tab/>
        <w:t>any amendment to any provision of the Constituent Documents unless the provision is for the express benefit of Lender;</w:t>
      </w:r>
    </w:p>
    <w:p w14:paraId="6BA68D58" w14:textId="77777777" w:rsidR="00BB0ED6" w:rsidRDefault="00FF18DD">
      <w:pPr>
        <w:widowControl w:val="0"/>
        <w:ind w:firstLine="720"/>
        <w:jc w:val="both"/>
        <w:rPr>
          <w:rFonts w:ascii="Times New Roman" w:hAnsi="Times New Roman"/>
        </w:rPr>
      </w:pPr>
      <w:r>
        <w:rPr>
          <w:rFonts w:ascii="Times New Roman" w:hAnsi="Times New Roman"/>
        </w:rPr>
        <w:t>(iii)</w:t>
      </w:r>
      <w:r>
        <w:rPr>
          <w:rFonts w:ascii="Times New Roman" w:hAnsi="Times New Roman"/>
        </w:rPr>
        <w:tab/>
        <w:t>termination of professional management and assumption of self-management of the Owners Association; or</w:t>
      </w:r>
    </w:p>
    <w:p w14:paraId="6F8966C5" w14:textId="77777777" w:rsidR="00BB0ED6" w:rsidRDefault="00FF18DD" w:rsidP="000603CA">
      <w:pPr>
        <w:widowControl w:val="0"/>
        <w:spacing w:after="120"/>
        <w:ind w:firstLine="720"/>
        <w:jc w:val="both"/>
        <w:rPr>
          <w:rFonts w:ascii="Times New Roman" w:hAnsi="Times New Roman"/>
        </w:rPr>
      </w:pPr>
      <w:r>
        <w:rPr>
          <w:rFonts w:ascii="Times New Roman" w:hAnsi="Times New Roman"/>
        </w:rPr>
        <w:t>(iv)</w:t>
      </w:r>
      <w:r>
        <w:rPr>
          <w:rFonts w:ascii="Times New Roman" w:hAnsi="Times New Roman"/>
        </w:rPr>
        <w:tab/>
        <w:t>any action which would have the effect of rendering the public liability insurance coverage maintained by the Owners Association unacceptable to Lender.</w:t>
      </w:r>
    </w:p>
    <w:p w14:paraId="053892E0" w14:textId="15162ABA" w:rsidR="00BB0ED6" w:rsidRDefault="00FF18DD">
      <w:pPr>
        <w:widowControl w:val="0"/>
        <w:ind w:firstLine="720"/>
        <w:jc w:val="both"/>
        <w:rPr>
          <w:rFonts w:ascii="Times New Roman" w:hAnsi="Times New Roman"/>
        </w:rPr>
      </w:pPr>
      <w:r>
        <w:rPr>
          <w:rFonts w:ascii="Times New Roman" w:hAnsi="Times New Roman"/>
          <w:b/>
        </w:rPr>
        <w:t>F.</w:t>
      </w:r>
      <w:r>
        <w:rPr>
          <w:rFonts w:ascii="Times New Roman" w:hAnsi="Times New Roman"/>
          <w:b/>
        </w:rPr>
        <w:tab/>
        <w:t>Remedies.</w:t>
      </w:r>
      <w:r>
        <w:rPr>
          <w:rFonts w:ascii="Times New Roman" w:hAnsi="Times New Roman"/>
        </w:rPr>
        <w:t xml:space="preserve">  If Borrower does not pay condominium dues and assessments when due, then Lender may pay them.  Any amounts disbursed by Lender under this paragraph F will become additional debt of Borrower secured by the Security Instrument.  Unless Borrower and Lender agree to other terms of payment, these amounts will bear interest from the date of disbursement at the Note rate and will be payable, with interest, upon notice from Lender to Borrower requesting payment.</w:t>
      </w:r>
    </w:p>
    <w:p w14:paraId="66673FDD" w14:textId="77777777" w:rsidR="00BB0ED6" w:rsidRDefault="00BB0ED6">
      <w:pPr>
        <w:widowControl w:val="0"/>
        <w:jc w:val="both"/>
        <w:rPr>
          <w:rFonts w:ascii="Times New Roman" w:hAnsi="Times New Roman"/>
        </w:rPr>
      </w:pPr>
    </w:p>
    <w:p w14:paraId="2209ECBC" w14:textId="77777777" w:rsidR="00BB0ED6" w:rsidRDefault="00BB0ED6">
      <w:pPr>
        <w:widowControl w:val="0"/>
        <w:jc w:val="both"/>
        <w:rPr>
          <w:rFonts w:ascii="Times New Roman" w:hAnsi="Times New Roman"/>
        </w:rPr>
      </w:pPr>
    </w:p>
    <w:p w14:paraId="71CBADE7" w14:textId="0E71DA12" w:rsidR="00BB0ED6" w:rsidRDefault="00FF18DD">
      <w:pPr>
        <w:widowControl w:val="0"/>
        <w:jc w:val="both"/>
        <w:rPr>
          <w:rFonts w:ascii="Times New Roman" w:hAnsi="Times New Roman"/>
        </w:rPr>
      </w:pPr>
      <w:r>
        <w:rPr>
          <w:rFonts w:ascii="Times New Roman" w:hAnsi="Times New Roman"/>
        </w:rPr>
        <w:t>BY SIGNING BELOW, Borrower accepts and agrees to the terms and covenants contained in this Condominium Rider.</w:t>
      </w:r>
    </w:p>
    <w:p w14:paraId="2DDB6D4E" w14:textId="77777777" w:rsidR="00BB0ED6" w:rsidRDefault="00BB0ED6">
      <w:pPr>
        <w:widowControl w:val="0"/>
        <w:jc w:val="both"/>
        <w:rPr>
          <w:rFonts w:ascii="Times New Roman" w:hAnsi="Times New Roman"/>
        </w:rPr>
      </w:pPr>
    </w:p>
    <w:p w14:paraId="55FD22E0" w14:textId="77777777" w:rsidR="00BB0ED6" w:rsidRDefault="00FF18DD">
      <w:pPr>
        <w:widowControl w:val="0"/>
        <w:ind w:left="720" w:right="720"/>
        <w:jc w:val="both"/>
        <w:rPr>
          <w:rFonts w:ascii="Times New Roman" w:hAnsi="Times New Roman"/>
        </w:rPr>
      </w:pPr>
      <w:r>
        <w:rPr>
          <w:rFonts w:ascii="Times New Roman" w:hAnsi="Times New Roman"/>
          <w:b/>
        </w:rPr>
        <w:t>[DO NOT SIGN IF THERE ARE BLANKS LEFT TO BE COMPLETED IN THIS DOCUMENT. THIS DOCUMENT MUST BE EXECUTED AT THE OFFICE OF THE LENDER, AN ATTORNEY AT LAW OR A TITLE COMPANY.  YOU MUST RECEIVE A COPY OF THIS DOCUMENT AFTER YOU HAVE SIGNED IT.]</w:t>
      </w:r>
    </w:p>
    <w:p w14:paraId="6B2FC789" w14:textId="77777777" w:rsidR="00BB0ED6" w:rsidRDefault="00BB0ED6">
      <w:pPr>
        <w:widowControl w:val="0"/>
        <w:jc w:val="both"/>
        <w:rPr>
          <w:rFonts w:ascii="Times New Roman" w:hAnsi="Times New Roman"/>
        </w:rPr>
      </w:pPr>
    </w:p>
    <w:p w14:paraId="2306BCA5" w14:textId="77777777" w:rsidR="00BB0ED6" w:rsidRDefault="00BB0ED6">
      <w:pPr>
        <w:widowControl w:val="0"/>
        <w:jc w:val="both"/>
        <w:rPr>
          <w:rFonts w:ascii="Times New Roman" w:hAnsi="Times New Roman"/>
        </w:rPr>
      </w:pPr>
    </w:p>
    <w:p w14:paraId="547FD2BE" w14:textId="77777777" w:rsidR="00BB0ED6" w:rsidRDefault="00FF18DD">
      <w:pPr>
        <w:widowControl w:val="0"/>
        <w:tabs>
          <w:tab w:val="left" w:pos="5580"/>
        </w:tabs>
        <w:jc w:val="both"/>
        <w:rPr>
          <w:rFonts w:ascii="Times New Roman" w:hAnsi="Times New Roman"/>
        </w:rPr>
      </w:pPr>
      <w:r>
        <w:rPr>
          <w:rFonts w:ascii="Times New Roman" w:hAnsi="Times New Roman"/>
          <w:i/>
        </w:rPr>
        <w:t>___________________________________________ (Seal)</w:t>
      </w:r>
      <w:r>
        <w:rPr>
          <w:rFonts w:ascii="Times New Roman" w:hAnsi="Times New Roman"/>
        </w:rPr>
        <w:tab/>
        <w:t xml:space="preserve">_______________________________________ </w:t>
      </w:r>
      <w:r>
        <w:rPr>
          <w:rFonts w:ascii="Times New Roman" w:hAnsi="Times New Roman"/>
          <w:i/>
        </w:rPr>
        <w:t>(Seal)</w:t>
      </w:r>
    </w:p>
    <w:p w14:paraId="46C4A3D5" w14:textId="77777777" w:rsidR="00BB0ED6" w:rsidRDefault="00FF18DD">
      <w:pPr>
        <w:pStyle w:val="BodyText"/>
        <w:widowControl w:val="0"/>
        <w:tabs>
          <w:tab w:val="left" w:pos="3960"/>
          <w:tab w:val="right" w:pos="9990"/>
        </w:tabs>
      </w:pPr>
      <w:r>
        <w:tab/>
        <w:t>(Borrower)</w:t>
      </w:r>
      <w:r>
        <w:tab/>
        <w:t>(Borrower)</w:t>
      </w:r>
    </w:p>
    <w:p w14:paraId="00CDEFEF" w14:textId="77777777" w:rsidR="00BB0ED6" w:rsidRDefault="00BB0ED6">
      <w:pPr>
        <w:widowControl w:val="0"/>
        <w:tabs>
          <w:tab w:val="left" w:pos="5400"/>
        </w:tabs>
        <w:jc w:val="both"/>
        <w:rPr>
          <w:rFonts w:ascii="Times New Roman" w:hAnsi="Times New Roman"/>
        </w:rPr>
      </w:pPr>
    </w:p>
    <w:p w14:paraId="777A5739" w14:textId="77777777" w:rsidR="00BB0ED6" w:rsidRDefault="00BB0ED6">
      <w:pPr>
        <w:widowControl w:val="0"/>
        <w:tabs>
          <w:tab w:val="left" w:pos="5400"/>
        </w:tabs>
        <w:jc w:val="both"/>
        <w:rPr>
          <w:rFonts w:ascii="Times New Roman" w:hAnsi="Times New Roman"/>
        </w:rPr>
      </w:pPr>
    </w:p>
    <w:p w14:paraId="2B7116C7" w14:textId="77777777" w:rsidR="00BB0ED6" w:rsidRDefault="00FF18DD">
      <w:pPr>
        <w:widowControl w:val="0"/>
        <w:tabs>
          <w:tab w:val="left" w:pos="5580"/>
        </w:tabs>
        <w:jc w:val="both"/>
        <w:rPr>
          <w:rFonts w:ascii="Times New Roman" w:hAnsi="Times New Roman"/>
        </w:rPr>
      </w:pPr>
      <w:r>
        <w:rPr>
          <w:rFonts w:ascii="Times New Roman" w:hAnsi="Times New Roman"/>
          <w:i/>
        </w:rPr>
        <w:t>___________________________________________ (Seal)</w:t>
      </w:r>
      <w:r>
        <w:rPr>
          <w:rFonts w:ascii="Times New Roman" w:hAnsi="Times New Roman"/>
        </w:rPr>
        <w:tab/>
        <w:t xml:space="preserve">_______________________________________ </w:t>
      </w:r>
      <w:r>
        <w:rPr>
          <w:rFonts w:ascii="Times New Roman" w:hAnsi="Times New Roman"/>
          <w:i/>
        </w:rPr>
        <w:t>(Seal)</w:t>
      </w:r>
    </w:p>
    <w:p w14:paraId="2C83930E" w14:textId="77777777" w:rsidR="00BB0ED6" w:rsidRDefault="00FF18DD">
      <w:pPr>
        <w:pStyle w:val="BodyText"/>
        <w:widowControl w:val="0"/>
        <w:tabs>
          <w:tab w:val="left" w:pos="3960"/>
          <w:tab w:val="right" w:pos="9990"/>
        </w:tabs>
      </w:pPr>
      <w:r>
        <w:tab/>
        <w:t>(Borrower)</w:t>
      </w:r>
      <w:r>
        <w:tab/>
        <w:t>(Borrower)</w:t>
      </w:r>
    </w:p>
    <w:p w14:paraId="4EAD53DB" w14:textId="77777777" w:rsidR="00BB0ED6" w:rsidRDefault="00BB0ED6">
      <w:pPr>
        <w:widowControl w:val="0"/>
        <w:jc w:val="both"/>
      </w:pPr>
    </w:p>
    <w:sectPr w:rsidR="00BB0ED6" w:rsidSect="00C743DF">
      <w:footerReference w:type="default" r:id="rId6"/>
      <w:endnotePr>
        <w:numFmt w:val="decimal"/>
      </w:endnotePr>
      <w:type w:val="continuous"/>
      <w:pgSz w:w="12240" w:h="15840" w:code="1"/>
      <w:pgMar w:top="1080" w:right="1080" w:bottom="1080" w:left="108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F5306" w14:textId="77777777" w:rsidR="00BB0ED6" w:rsidRDefault="00FF18DD">
      <w:r>
        <w:separator/>
      </w:r>
    </w:p>
  </w:endnote>
  <w:endnote w:type="continuationSeparator" w:id="0">
    <w:p w14:paraId="74B9CB49" w14:textId="77777777" w:rsidR="00BB0ED6" w:rsidRDefault="00FF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xzzx">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73A2" w14:textId="66D6D8A2" w:rsidR="00C743DF" w:rsidRDefault="00C743DF" w:rsidP="00C743DF">
    <w:pPr>
      <w:tabs>
        <w:tab w:val="right" w:pos="10080"/>
      </w:tabs>
      <w:overflowPunct/>
      <w:textAlignment w:val="auto"/>
      <w:rPr>
        <w:rFonts w:ascii="Times New Roman" w:hAnsi="Times New Roman"/>
        <w:sz w:val="14"/>
        <w:szCs w:val="14"/>
      </w:rPr>
    </w:pPr>
    <w:r>
      <w:rPr>
        <w:rFonts w:ascii="Times New Roman" w:hAnsi="Times New Roman"/>
        <w:b/>
        <w:bCs/>
        <w:sz w:val="14"/>
        <w:szCs w:val="14"/>
      </w:rPr>
      <w:t>TEXAS HOME EQUITY CONDOMINIUM RIDER</w:t>
    </w:r>
    <w:r>
      <w:rPr>
        <w:rFonts w:ascii="Times New Roman" w:hAnsi="Times New Roman"/>
        <w:b/>
        <w:bCs/>
        <w:sz w:val="14"/>
        <w:szCs w:val="14"/>
      </w:rPr>
      <w:tab/>
    </w:r>
    <w:r w:rsidRPr="00350282">
      <w:rPr>
        <w:rFonts w:ascii="Times New Roman" w:hAnsi="Times New Roman"/>
        <w:b/>
        <w:bCs/>
        <w:sz w:val="14"/>
        <w:szCs w:val="14"/>
      </w:rPr>
      <w:t xml:space="preserve">  Form </w:t>
    </w:r>
    <w:r>
      <w:rPr>
        <w:rFonts w:ascii="Times New Roman" w:hAnsi="Times New Roman"/>
        <w:b/>
        <w:bCs/>
        <w:sz w:val="14"/>
        <w:szCs w:val="14"/>
      </w:rPr>
      <w:t xml:space="preserve">3140.44        </w:t>
    </w:r>
    <w:r w:rsidRPr="005A0DF3">
      <w:rPr>
        <w:rFonts w:ascii="Times New Roman" w:hAnsi="Times New Roman"/>
        <w:sz w:val="14"/>
        <w:szCs w:val="14"/>
      </w:rPr>
      <w:t>07/2021</w:t>
    </w:r>
  </w:p>
  <w:p w14:paraId="56899099" w14:textId="64D10D1C" w:rsidR="00BB0ED6" w:rsidRPr="006E4038" w:rsidRDefault="00C743DF" w:rsidP="00C743DF">
    <w:pPr>
      <w:tabs>
        <w:tab w:val="right" w:pos="10066"/>
      </w:tabs>
      <w:overflowPunct/>
      <w:textAlignment w:val="auto"/>
      <w:rPr>
        <w:rFonts w:ascii="Times New Roman" w:hAnsi="Times New Roman"/>
        <w:iCs/>
        <w:sz w:val="15"/>
      </w:rPr>
    </w:pPr>
    <w:r w:rsidRPr="00350282">
      <w:rPr>
        <w:rFonts w:ascii="Times New Roman" w:hAnsi="Times New Roman"/>
        <w:sz w:val="14"/>
        <w:szCs w:val="14"/>
      </w:rPr>
      <w:t xml:space="preserve">--Single Family-- – </w:t>
    </w:r>
    <w:r w:rsidRPr="00350282">
      <w:rPr>
        <w:rFonts w:ascii="Times New Roman" w:hAnsi="Times New Roman"/>
        <w:b/>
        <w:bCs/>
        <w:sz w:val="14"/>
        <w:szCs w:val="14"/>
      </w:rPr>
      <w:t xml:space="preserve">Fannie Mae/Freddie Mac UNIFORM INSTRUMENT     </w:t>
    </w:r>
    <w:r>
      <w:rPr>
        <w:rFonts w:ascii="Times New Roman" w:hAnsi="Times New Roman"/>
        <w:b/>
        <w:bCs/>
        <w:sz w:val="14"/>
        <w:szCs w:val="14"/>
      </w:rPr>
      <w:tab/>
    </w:r>
    <w:r w:rsidRPr="00350282">
      <w:rPr>
        <w:rFonts w:ascii="Times New Roman" w:hAnsi="Times New Roman"/>
        <w:sz w:val="14"/>
        <w:szCs w:val="14"/>
      </w:rPr>
      <w:t xml:space="preserve">  </w:t>
    </w:r>
    <w:sdt>
      <w:sdtPr>
        <w:rPr>
          <w:rFonts w:ascii="Times New Roman" w:hAnsi="Times New Roman"/>
          <w:sz w:val="14"/>
          <w:szCs w:val="14"/>
        </w:rPr>
        <w:id w:val="250395305"/>
        <w:docPartObj>
          <w:docPartGallery w:val="Page Numbers (Top of Page)"/>
          <w:docPartUnique/>
        </w:docPartObj>
      </w:sdtPr>
      <w:sdtEndPr/>
      <w:sdtContent>
        <w:r w:rsidRPr="00350282">
          <w:rPr>
            <w:rFonts w:ascii="Times New Roman" w:hAnsi="Times New Roman"/>
            <w:sz w:val="14"/>
            <w:szCs w:val="14"/>
          </w:rPr>
          <w:t xml:space="preserve">Page </w:t>
        </w:r>
        <w:r w:rsidRPr="00350282">
          <w:rPr>
            <w:rFonts w:ascii="Times New Roman" w:hAnsi="Times New Roman"/>
            <w:sz w:val="14"/>
            <w:szCs w:val="14"/>
          </w:rPr>
          <w:fldChar w:fldCharType="begin"/>
        </w:r>
        <w:r w:rsidRPr="00350282">
          <w:rPr>
            <w:rFonts w:ascii="Times New Roman" w:hAnsi="Times New Roman"/>
            <w:sz w:val="14"/>
            <w:szCs w:val="14"/>
          </w:rPr>
          <w:instrText xml:space="preserve"> PAGE </w:instrText>
        </w:r>
        <w:r w:rsidRPr="00350282">
          <w:rPr>
            <w:rFonts w:ascii="Times New Roman" w:hAnsi="Times New Roman"/>
            <w:sz w:val="14"/>
            <w:szCs w:val="14"/>
          </w:rPr>
          <w:fldChar w:fldCharType="separate"/>
        </w:r>
        <w:r>
          <w:rPr>
            <w:rFonts w:ascii="Times New Roman" w:hAnsi="Times New Roman"/>
            <w:sz w:val="14"/>
            <w:szCs w:val="14"/>
          </w:rPr>
          <w:t>2</w:t>
        </w:r>
        <w:r w:rsidRPr="00350282">
          <w:rPr>
            <w:rFonts w:ascii="Times New Roman" w:hAnsi="Times New Roman"/>
            <w:sz w:val="14"/>
            <w:szCs w:val="14"/>
          </w:rPr>
          <w:fldChar w:fldCharType="end"/>
        </w:r>
        <w:r w:rsidRPr="00350282">
          <w:rPr>
            <w:rFonts w:ascii="Times New Roman" w:hAnsi="Times New Roman"/>
            <w:sz w:val="14"/>
            <w:szCs w:val="14"/>
          </w:rPr>
          <w:t xml:space="preserve"> of </w:t>
        </w:r>
        <w:r w:rsidRPr="00350282">
          <w:rPr>
            <w:rFonts w:ascii="Times New Roman" w:hAnsi="Times New Roman"/>
            <w:sz w:val="14"/>
            <w:szCs w:val="14"/>
          </w:rPr>
          <w:fldChar w:fldCharType="begin"/>
        </w:r>
        <w:r w:rsidRPr="00350282">
          <w:rPr>
            <w:rFonts w:ascii="Times New Roman" w:hAnsi="Times New Roman"/>
            <w:sz w:val="14"/>
            <w:szCs w:val="14"/>
          </w:rPr>
          <w:instrText xml:space="preserve"> NUMPAGES  </w:instrText>
        </w:r>
        <w:r w:rsidRPr="00350282">
          <w:rPr>
            <w:rFonts w:ascii="Times New Roman" w:hAnsi="Times New Roman"/>
            <w:sz w:val="14"/>
            <w:szCs w:val="14"/>
          </w:rPr>
          <w:fldChar w:fldCharType="separate"/>
        </w:r>
        <w:r>
          <w:rPr>
            <w:rFonts w:ascii="Times New Roman" w:hAnsi="Times New Roman"/>
            <w:sz w:val="14"/>
            <w:szCs w:val="14"/>
          </w:rPr>
          <w:t>2</w:t>
        </w:r>
        <w:r w:rsidRPr="00350282">
          <w:rPr>
            <w:rFonts w:ascii="Times New Roman" w:hAnsi="Times New Roman"/>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42650" w14:textId="77777777" w:rsidR="00BB0ED6" w:rsidRDefault="00FF18DD">
      <w:r>
        <w:separator/>
      </w:r>
    </w:p>
  </w:footnote>
  <w:footnote w:type="continuationSeparator" w:id="0">
    <w:p w14:paraId="60ADD4F9" w14:textId="77777777" w:rsidR="00BB0ED6" w:rsidRDefault="00FF1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onsecutiveHyphenLimit w:val="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F7"/>
    <w:rsid w:val="000603CA"/>
    <w:rsid w:val="00070AED"/>
    <w:rsid w:val="000E24D7"/>
    <w:rsid w:val="00137323"/>
    <w:rsid w:val="00312FEB"/>
    <w:rsid w:val="00683C1B"/>
    <w:rsid w:val="006E4038"/>
    <w:rsid w:val="007C0C75"/>
    <w:rsid w:val="009A3EF7"/>
    <w:rsid w:val="00A3477E"/>
    <w:rsid w:val="00AA7802"/>
    <w:rsid w:val="00B6107F"/>
    <w:rsid w:val="00BB0ED6"/>
    <w:rsid w:val="00C743DF"/>
    <w:rsid w:val="00DC680D"/>
    <w:rsid w:val="00F961AF"/>
    <w:rsid w:val="00FD2E58"/>
    <w:rsid w:val="00F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52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xzzx" w:hAnsi="xzzx"/>
    </w:rPr>
  </w:style>
  <w:style w:type="paragraph" w:styleId="Heading1">
    <w:name w:val="heading 1"/>
    <w:basedOn w:val="Normal"/>
    <w:next w:val="Normal"/>
    <w:qFormat/>
    <w:pPr>
      <w:keepNext/>
      <w:tabs>
        <w:tab w:val="center" w:pos="4680"/>
      </w:tabs>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Times New Roman" w:hAnsi="Times New Roman"/>
    </w:rPr>
  </w:style>
  <w:style w:type="character" w:styleId="CommentReference">
    <w:name w:val="annotation reference"/>
    <w:basedOn w:val="DefaultParagraphFont"/>
    <w:uiPriority w:val="99"/>
    <w:semiHidden/>
    <w:unhideWhenUsed/>
    <w:rsid w:val="00FD2E58"/>
    <w:rPr>
      <w:sz w:val="16"/>
      <w:szCs w:val="16"/>
    </w:rPr>
  </w:style>
  <w:style w:type="paragraph" w:styleId="CommentText">
    <w:name w:val="annotation text"/>
    <w:basedOn w:val="Normal"/>
    <w:link w:val="CommentTextChar"/>
    <w:uiPriority w:val="99"/>
    <w:semiHidden/>
    <w:unhideWhenUsed/>
    <w:rsid w:val="00FD2E58"/>
  </w:style>
  <w:style w:type="character" w:customStyle="1" w:styleId="CommentTextChar">
    <w:name w:val="Comment Text Char"/>
    <w:basedOn w:val="DefaultParagraphFont"/>
    <w:link w:val="CommentText"/>
    <w:uiPriority w:val="99"/>
    <w:semiHidden/>
    <w:rsid w:val="00FD2E58"/>
    <w:rPr>
      <w:rFonts w:ascii="xzzx" w:hAnsi="xzzx"/>
    </w:rPr>
  </w:style>
  <w:style w:type="paragraph" w:styleId="CommentSubject">
    <w:name w:val="annotation subject"/>
    <w:basedOn w:val="CommentText"/>
    <w:next w:val="CommentText"/>
    <w:link w:val="CommentSubjectChar"/>
    <w:uiPriority w:val="99"/>
    <w:semiHidden/>
    <w:unhideWhenUsed/>
    <w:rsid w:val="00FD2E58"/>
    <w:rPr>
      <w:b/>
      <w:bCs/>
    </w:rPr>
  </w:style>
  <w:style w:type="character" w:customStyle="1" w:styleId="CommentSubjectChar">
    <w:name w:val="Comment Subject Char"/>
    <w:basedOn w:val="CommentTextChar"/>
    <w:link w:val="CommentSubject"/>
    <w:uiPriority w:val="99"/>
    <w:semiHidden/>
    <w:rsid w:val="00FD2E58"/>
    <w:rPr>
      <w:rFonts w:ascii="xzzx" w:hAnsi="xzzx"/>
      <w:b/>
      <w:bCs/>
    </w:rPr>
  </w:style>
  <w:style w:type="paragraph" w:styleId="BalloonText">
    <w:name w:val="Balloon Text"/>
    <w:basedOn w:val="Normal"/>
    <w:link w:val="BalloonTextChar"/>
    <w:uiPriority w:val="99"/>
    <w:semiHidden/>
    <w:unhideWhenUsed/>
    <w:rsid w:val="00FD2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5214</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2021-06-22T19:47:00Z</dcterms:created>
  <dcterms:modified xsi:type="dcterms:W3CDTF">2021-06-22T19:47:00Z</dcterms:modified>
</cp:coreProperties>
</file>